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017B4" w:rsidRDefault="001017B4"/>
    <w:p w:rsidR="00812BA7" w:rsidRDefault="00812BA7"/>
    <w:p w:rsidR="00812BA7" w:rsidRDefault="00812BA7"/>
    <w:p w:rsidR="00812BA7" w:rsidRDefault="00812BA7"/>
    <w:p w:rsidR="00812BA7" w:rsidRDefault="00812BA7"/>
    <w:p w:rsidR="00812BA7" w:rsidRDefault="00812BA7"/>
    <w:p w:rsidR="00812BA7" w:rsidRDefault="00812BA7"/>
    <w:p w:rsidR="00812BA7" w:rsidRDefault="00812BA7"/>
    <w:p w:rsidR="00812BA7" w:rsidRDefault="00812BA7"/>
    <w:p w:rsidR="00812BA7" w:rsidRPr="002211C2" w:rsidRDefault="00812BA7">
      <w:pPr>
        <w:rPr>
          <w:rFonts w:asciiTheme="minorHAnsi" w:hAnsiTheme="minorHAnsi"/>
          <w:b/>
          <w:sz w:val="40"/>
          <w:szCs w:val="28"/>
        </w:rPr>
      </w:pPr>
      <w:r w:rsidRPr="002211C2">
        <w:rPr>
          <w:rFonts w:asciiTheme="minorHAnsi" w:hAnsiTheme="minorHAnsi"/>
          <w:b/>
          <w:sz w:val="40"/>
          <w:szCs w:val="28"/>
        </w:rPr>
        <w:t>Reflective Writing</w:t>
      </w:r>
      <w:r w:rsidR="00AD6F23" w:rsidRPr="002211C2">
        <w:rPr>
          <w:rFonts w:asciiTheme="minorHAnsi" w:hAnsiTheme="minorHAnsi"/>
          <w:b/>
          <w:sz w:val="40"/>
          <w:szCs w:val="28"/>
        </w:rPr>
        <w:t xml:space="preserve"> </w:t>
      </w:r>
      <w:r w:rsidR="006C280D" w:rsidRPr="002211C2">
        <w:rPr>
          <w:rFonts w:asciiTheme="minorHAnsi" w:hAnsiTheme="minorHAnsi"/>
          <w:b/>
          <w:sz w:val="40"/>
          <w:szCs w:val="28"/>
        </w:rPr>
        <w:t>#</w:t>
      </w:r>
      <w:r w:rsidR="00564737" w:rsidRPr="002211C2">
        <w:rPr>
          <w:rFonts w:asciiTheme="minorHAnsi" w:hAnsiTheme="minorHAnsi"/>
          <w:b/>
          <w:sz w:val="40"/>
          <w:szCs w:val="28"/>
        </w:rPr>
        <w:t>1</w:t>
      </w:r>
      <w:r w:rsidR="006C280D" w:rsidRPr="002211C2">
        <w:rPr>
          <w:rFonts w:asciiTheme="minorHAnsi" w:hAnsiTheme="minorHAnsi"/>
          <w:b/>
          <w:sz w:val="40"/>
          <w:szCs w:val="28"/>
        </w:rPr>
        <w:t xml:space="preserve"> </w:t>
      </w:r>
      <w:r w:rsidR="00AD6F23" w:rsidRPr="002211C2">
        <w:rPr>
          <w:rFonts w:asciiTheme="minorHAnsi" w:hAnsiTheme="minorHAnsi"/>
          <w:b/>
          <w:sz w:val="40"/>
          <w:szCs w:val="28"/>
        </w:rPr>
        <w:t xml:space="preserve">– </w:t>
      </w:r>
      <w:r w:rsidR="00564737" w:rsidRPr="002211C2">
        <w:rPr>
          <w:rFonts w:asciiTheme="minorHAnsi" w:hAnsiTheme="minorHAnsi"/>
          <w:b/>
          <w:sz w:val="40"/>
          <w:szCs w:val="28"/>
        </w:rPr>
        <w:t>Simply having experiences….</w:t>
      </w:r>
    </w:p>
    <w:p w:rsidR="00812BA7" w:rsidRPr="002211C2" w:rsidRDefault="00812BA7">
      <w:pPr>
        <w:rPr>
          <w:rFonts w:asciiTheme="minorHAnsi" w:hAnsiTheme="minorHAnsi"/>
          <w:b/>
          <w:sz w:val="32"/>
        </w:rPr>
      </w:pPr>
      <w:r w:rsidRPr="002211C2">
        <w:rPr>
          <w:rFonts w:asciiTheme="minorHAnsi" w:hAnsiTheme="minorHAnsi"/>
          <w:b/>
          <w:sz w:val="32"/>
        </w:rPr>
        <w:t>PDIP 32</w:t>
      </w:r>
      <w:r w:rsidR="004B4FD9" w:rsidRPr="002211C2">
        <w:rPr>
          <w:rFonts w:asciiTheme="minorHAnsi" w:hAnsiTheme="minorHAnsi"/>
          <w:b/>
          <w:sz w:val="32"/>
        </w:rPr>
        <w:t>60 Professional Practice</w:t>
      </w:r>
    </w:p>
    <w:p w:rsidR="00812BA7" w:rsidRPr="002211C2" w:rsidRDefault="00AB7907">
      <w:pPr>
        <w:rPr>
          <w:rFonts w:asciiTheme="minorHAnsi" w:hAnsiTheme="minorHAnsi"/>
          <w:b/>
          <w:color w:val="000000"/>
          <w:sz w:val="32"/>
        </w:rPr>
      </w:pPr>
      <w:r w:rsidRPr="002211C2">
        <w:rPr>
          <w:rFonts w:asciiTheme="minorHAnsi" w:hAnsiTheme="minorHAnsi"/>
          <w:b/>
          <w:color w:val="000000"/>
          <w:sz w:val="32"/>
        </w:rPr>
        <w:t>000389027</w:t>
      </w:r>
    </w:p>
    <w:p w:rsidR="00AB7907" w:rsidRPr="002211C2" w:rsidRDefault="00AB7907">
      <w:pPr>
        <w:rPr>
          <w:rFonts w:asciiTheme="minorHAnsi" w:hAnsiTheme="minorHAnsi"/>
          <w:b/>
          <w:color w:val="000000"/>
          <w:sz w:val="32"/>
        </w:rPr>
      </w:pPr>
      <w:r w:rsidRPr="002211C2">
        <w:rPr>
          <w:rFonts w:asciiTheme="minorHAnsi" w:hAnsiTheme="minorHAnsi"/>
          <w:b/>
          <w:color w:val="000000"/>
          <w:sz w:val="32"/>
        </w:rPr>
        <w:t xml:space="preserve">Peter Robertson </w:t>
      </w:r>
    </w:p>
    <w:p w:rsidR="00AB7907" w:rsidRPr="002211C2" w:rsidRDefault="004B4FD9">
      <w:pPr>
        <w:rPr>
          <w:rFonts w:asciiTheme="minorHAnsi" w:hAnsiTheme="minorHAnsi"/>
          <w:b/>
          <w:color w:val="000000"/>
          <w:sz w:val="32"/>
        </w:rPr>
      </w:pPr>
      <w:r w:rsidRPr="002211C2">
        <w:rPr>
          <w:rFonts w:asciiTheme="minorHAnsi" w:hAnsiTheme="minorHAnsi"/>
          <w:b/>
          <w:color w:val="000000"/>
          <w:sz w:val="32"/>
        </w:rPr>
        <w:t>January 6</w:t>
      </w:r>
      <w:r w:rsidRPr="002211C2">
        <w:rPr>
          <w:rFonts w:asciiTheme="minorHAnsi" w:hAnsiTheme="minorHAnsi"/>
          <w:b/>
          <w:color w:val="000000"/>
          <w:sz w:val="32"/>
          <w:vertAlign w:val="superscript"/>
        </w:rPr>
        <w:t>th</w:t>
      </w:r>
      <w:r w:rsidRPr="002211C2">
        <w:rPr>
          <w:rFonts w:asciiTheme="minorHAnsi" w:hAnsiTheme="minorHAnsi"/>
          <w:b/>
          <w:color w:val="000000"/>
          <w:sz w:val="32"/>
        </w:rPr>
        <w:t xml:space="preserve"> 2017</w:t>
      </w:r>
    </w:p>
    <w:p w:rsidR="00AB7907" w:rsidRPr="008B1951" w:rsidRDefault="00AB7907">
      <w:pPr>
        <w:rPr>
          <w:rFonts w:ascii="Calibri" w:hAnsi="Calibri"/>
          <w:b/>
          <w:color w:val="000000"/>
          <w:sz w:val="32"/>
        </w:rPr>
      </w:pPr>
    </w:p>
    <w:p w:rsidR="00AB7907" w:rsidRDefault="00AB7907">
      <w:pPr>
        <w:rPr>
          <w:rFonts w:ascii="Calibri" w:hAnsi="Calibri"/>
          <w:color w:val="000000"/>
        </w:rPr>
      </w:pPr>
    </w:p>
    <w:p w:rsidR="00AB7907" w:rsidRDefault="00AB7907">
      <w:pPr>
        <w:rPr>
          <w:rFonts w:ascii="Calibri" w:hAnsi="Calibri"/>
          <w:color w:val="000000"/>
        </w:rPr>
      </w:pPr>
    </w:p>
    <w:p w:rsidR="00AB7907" w:rsidRDefault="00AB7907">
      <w:pPr>
        <w:rPr>
          <w:rFonts w:ascii="Calibri" w:hAnsi="Calibri"/>
          <w:color w:val="000000"/>
        </w:rPr>
      </w:pPr>
    </w:p>
    <w:p w:rsidR="00AB7907" w:rsidRDefault="00AB7907">
      <w:pPr>
        <w:rPr>
          <w:rFonts w:ascii="Calibri" w:hAnsi="Calibri"/>
          <w:color w:val="000000"/>
        </w:rPr>
      </w:pPr>
    </w:p>
    <w:p w:rsidR="00AB7907" w:rsidRDefault="00AB7907">
      <w:pPr>
        <w:rPr>
          <w:rFonts w:ascii="Calibri" w:hAnsi="Calibri"/>
          <w:color w:val="000000"/>
        </w:rPr>
      </w:pPr>
    </w:p>
    <w:p w:rsidR="00AB7907" w:rsidRDefault="00AB7907">
      <w:pPr>
        <w:rPr>
          <w:rFonts w:ascii="Calibri" w:hAnsi="Calibri"/>
          <w:color w:val="000000"/>
        </w:rPr>
      </w:pPr>
    </w:p>
    <w:p w:rsidR="00AB7907" w:rsidRDefault="00AB7907">
      <w:pPr>
        <w:rPr>
          <w:rFonts w:ascii="Calibri" w:hAnsi="Calibri"/>
          <w:color w:val="000000"/>
        </w:rPr>
      </w:pPr>
    </w:p>
    <w:p w:rsidR="00AB7907" w:rsidRDefault="00AB7907">
      <w:pPr>
        <w:rPr>
          <w:rFonts w:ascii="Calibri" w:hAnsi="Calibri"/>
          <w:color w:val="000000"/>
        </w:rPr>
      </w:pPr>
    </w:p>
    <w:p w:rsidR="00AB7907" w:rsidRDefault="00AB7907">
      <w:pPr>
        <w:rPr>
          <w:rFonts w:ascii="Calibri" w:hAnsi="Calibri"/>
          <w:color w:val="000000"/>
        </w:rPr>
      </w:pPr>
    </w:p>
    <w:p w:rsidR="00AB7907" w:rsidRDefault="00AB7907">
      <w:pPr>
        <w:rPr>
          <w:rFonts w:ascii="Calibri" w:hAnsi="Calibri"/>
          <w:color w:val="000000"/>
        </w:rPr>
      </w:pPr>
    </w:p>
    <w:p w:rsidR="00AB7907" w:rsidRDefault="00AB7907">
      <w:pPr>
        <w:rPr>
          <w:rFonts w:ascii="Calibri" w:hAnsi="Calibri"/>
          <w:color w:val="000000"/>
        </w:rPr>
      </w:pPr>
    </w:p>
    <w:p w:rsidR="00AB7907" w:rsidRDefault="00AB7907">
      <w:pPr>
        <w:rPr>
          <w:rFonts w:ascii="Calibri" w:hAnsi="Calibri"/>
          <w:color w:val="000000"/>
        </w:rPr>
      </w:pPr>
    </w:p>
    <w:p w:rsidR="00AB7907" w:rsidRPr="00AB7907" w:rsidRDefault="00BF0462" w:rsidP="00AB7907">
      <w:pPr>
        <w:spacing w:line="300" w:lineRule="atLeast"/>
        <w:rPr>
          <w:rFonts w:ascii="PT Sans Regular" w:hAnsi="PT Sans Regular" w:cs="Helvetica"/>
          <w:color w:val="444444"/>
          <w:sz w:val="21"/>
          <w:szCs w:val="21"/>
          <w:lang w:val="en"/>
        </w:rPr>
      </w:pPr>
      <w:r>
        <w:rPr>
          <w:rFonts w:ascii="Verdana" w:hAnsi="Verdana" w:cs="Helvetica"/>
          <w:b/>
          <w:bCs/>
          <w:color w:val="006600"/>
          <w:sz w:val="20"/>
          <w:szCs w:val="20"/>
          <w:lang w:val="en"/>
        </w:rPr>
        <w:t>PIDP 3</w:t>
      </w:r>
      <w:r w:rsidR="00B3292D">
        <w:rPr>
          <w:rFonts w:ascii="Verdana" w:hAnsi="Verdana" w:cs="Helvetica"/>
          <w:b/>
          <w:bCs/>
          <w:color w:val="006600"/>
          <w:sz w:val="20"/>
          <w:szCs w:val="20"/>
          <w:lang w:val="en"/>
        </w:rPr>
        <w:t>2</w:t>
      </w:r>
      <w:r w:rsidR="004B4FD9">
        <w:rPr>
          <w:rFonts w:ascii="Verdana" w:hAnsi="Verdana" w:cs="Helvetica"/>
          <w:b/>
          <w:bCs/>
          <w:color w:val="006600"/>
          <w:sz w:val="20"/>
          <w:szCs w:val="20"/>
          <w:lang w:val="en"/>
        </w:rPr>
        <w:t>60</w:t>
      </w:r>
      <w:r>
        <w:rPr>
          <w:rFonts w:ascii="Verdana" w:hAnsi="Verdana" w:cs="Helvetica"/>
          <w:b/>
          <w:bCs/>
          <w:color w:val="006600"/>
          <w:sz w:val="20"/>
          <w:szCs w:val="20"/>
          <w:lang w:val="en"/>
        </w:rPr>
        <w:t xml:space="preserve"> </w:t>
      </w:r>
      <w:r w:rsidR="004B4FD9">
        <w:rPr>
          <w:rFonts w:ascii="Verdana" w:hAnsi="Verdana" w:cs="Helvetica"/>
          <w:b/>
          <w:bCs/>
          <w:color w:val="006600"/>
          <w:sz w:val="20"/>
          <w:szCs w:val="20"/>
          <w:lang w:val="en"/>
        </w:rPr>
        <w:t>Professional Development</w:t>
      </w:r>
      <w:r>
        <w:rPr>
          <w:rFonts w:ascii="Verdana" w:hAnsi="Verdana" w:cs="Helvetica"/>
          <w:b/>
          <w:bCs/>
          <w:color w:val="006600"/>
          <w:sz w:val="20"/>
          <w:szCs w:val="20"/>
          <w:lang w:val="en"/>
        </w:rPr>
        <w:t xml:space="preserve"> </w:t>
      </w:r>
    </w:p>
    <w:p w:rsidR="00564737" w:rsidRDefault="00564737">
      <w:pPr>
        <w:rPr>
          <w:rFonts w:ascii="Calibri" w:hAnsi="Calibri"/>
          <w:color w:val="000000"/>
        </w:rPr>
      </w:pPr>
    </w:p>
    <w:p w:rsidR="00564737" w:rsidRDefault="00564737">
      <w:pPr>
        <w:rPr>
          <w:rFonts w:ascii="Calibri" w:hAnsi="Calibri"/>
          <w:color w:val="000000"/>
        </w:rPr>
      </w:pPr>
      <w:r>
        <w:rPr>
          <w:rFonts w:ascii="Calibri" w:hAnsi="Calibri"/>
          <w:color w:val="000000"/>
        </w:rPr>
        <w:t>“Simply having experiences does not imply that they are reflected on, understood or analyzed critically. Individual experiences can be distorted, self fulfilling, unexamined and constraining.” P. 12</w:t>
      </w:r>
    </w:p>
    <w:p w:rsidR="00564737" w:rsidRDefault="00564737">
      <w:pPr>
        <w:rPr>
          <w:rFonts w:ascii="Calibri" w:hAnsi="Calibri"/>
          <w:color w:val="000000"/>
        </w:rPr>
      </w:pPr>
    </w:p>
    <w:p w:rsidR="00903B35" w:rsidRDefault="00903B35">
      <w:pPr>
        <w:rPr>
          <w:rFonts w:ascii="Calibri" w:hAnsi="Calibri"/>
          <w:color w:val="000000"/>
        </w:rPr>
      </w:pPr>
    </w:p>
    <w:p w:rsidR="00903B35" w:rsidRDefault="00903B35">
      <w:pPr>
        <w:rPr>
          <w:rFonts w:ascii="Calibri" w:hAnsi="Calibri"/>
          <w:color w:val="000000"/>
        </w:rPr>
      </w:pPr>
    </w:p>
    <w:p w:rsidR="00903B35" w:rsidRDefault="00903B35">
      <w:pPr>
        <w:rPr>
          <w:rFonts w:ascii="Calibri" w:hAnsi="Calibri"/>
          <w:color w:val="000000"/>
        </w:rPr>
      </w:pPr>
    </w:p>
    <w:p w:rsidR="00903B35" w:rsidRDefault="00903B35">
      <w:pPr>
        <w:rPr>
          <w:rFonts w:ascii="Calibri" w:hAnsi="Calibri"/>
          <w:color w:val="000000"/>
        </w:rPr>
      </w:pPr>
    </w:p>
    <w:p w:rsidR="00903B35" w:rsidRDefault="00903B35">
      <w:pPr>
        <w:rPr>
          <w:rFonts w:ascii="Calibri" w:hAnsi="Calibri"/>
          <w:color w:val="000000"/>
        </w:rPr>
      </w:pPr>
    </w:p>
    <w:p w:rsidR="00903B35" w:rsidRDefault="00903B35">
      <w:pPr>
        <w:rPr>
          <w:rFonts w:ascii="Calibri" w:hAnsi="Calibri"/>
          <w:color w:val="000000"/>
        </w:rPr>
      </w:pPr>
    </w:p>
    <w:p w:rsidR="00903B35" w:rsidRDefault="00903B35">
      <w:pPr>
        <w:rPr>
          <w:rFonts w:ascii="Calibri" w:hAnsi="Calibri"/>
          <w:color w:val="000000"/>
        </w:rPr>
      </w:pPr>
    </w:p>
    <w:p w:rsidR="006B1144" w:rsidRDefault="006B1144">
      <w:pPr>
        <w:rPr>
          <w:rFonts w:ascii="Calibri" w:hAnsi="Calibri"/>
          <w:color w:val="000000"/>
        </w:rPr>
      </w:pPr>
    </w:p>
    <w:p w:rsidR="00903B35" w:rsidRDefault="00903B35">
      <w:pPr>
        <w:rPr>
          <w:rFonts w:ascii="Calibri" w:hAnsi="Calibri"/>
          <w:color w:val="000000"/>
        </w:rPr>
      </w:pPr>
    </w:p>
    <w:p w:rsidR="00903B35" w:rsidRPr="006B1144" w:rsidRDefault="00903B35" w:rsidP="00903B35">
      <w:pPr>
        <w:rPr>
          <w:rFonts w:asciiTheme="minorHAnsi" w:hAnsiTheme="minorHAnsi"/>
          <w:b/>
          <w:bCs/>
          <w:sz w:val="28"/>
          <w:szCs w:val="28"/>
          <w:lang w:val="en"/>
        </w:rPr>
      </w:pPr>
      <w:r w:rsidRPr="006B1144">
        <w:rPr>
          <w:rFonts w:asciiTheme="minorHAnsi" w:hAnsiTheme="minorHAnsi"/>
          <w:b/>
          <w:bCs/>
          <w:sz w:val="28"/>
          <w:szCs w:val="28"/>
          <w:lang w:val="en"/>
        </w:rPr>
        <w:lastRenderedPageBreak/>
        <w:t>Objective</w:t>
      </w:r>
    </w:p>
    <w:p w:rsidR="00903B35" w:rsidRPr="006B1144" w:rsidRDefault="00903B35" w:rsidP="00903B35">
      <w:pPr>
        <w:rPr>
          <w:rFonts w:asciiTheme="minorHAnsi" w:hAnsiTheme="minorHAnsi"/>
          <w:color w:val="000000"/>
          <w:sz w:val="28"/>
          <w:szCs w:val="28"/>
        </w:rPr>
      </w:pPr>
      <w:r w:rsidRPr="006B1144">
        <w:rPr>
          <w:rFonts w:asciiTheme="minorHAnsi" w:hAnsiTheme="minorHAnsi"/>
          <w:color w:val="000000"/>
          <w:sz w:val="28"/>
          <w:szCs w:val="28"/>
        </w:rPr>
        <w:t xml:space="preserve">“Simply having experiences does not imply that they are reflected on, understood or analyzed critically. Individual experiences can be distorted, </w:t>
      </w:r>
      <w:r w:rsidR="002211C2" w:rsidRPr="006B1144">
        <w:rPr>
          <w:rFonts w:asciiTheme="minorHAnsi" w:hAnsiTheme="minorHAnsi"/>
          <w:color w:val="000000"/>
          <w:sz w:val="28"/>
          <w:szCs w:val="28"/>
        </w:rPr>
        <w:t>self-fulfilling</w:t>
      </w:r>
      <w:r w:rsidRPr="006B1144">
        <w:rPr>
          <w:rFonts w:asciiTheme="minorHAnsi" w:hAnsiTheme="minorHAnsi"/>
          <w:color w:val="000000"/>
          <w:sz w:val="28"/>
          <w:szCs w:val="28"/>
        </w:rPr>
        <w:t xml:space="preserve">, unexamined and constraining.” </w:t>
      </w:r>
      <w:r w:rsidRPr="006B1144">
        <w:rPr>
          <w:rFonts w:asciiTheme="minorHAnsi" w:hAnsiTheme="minorHAnsi"/>
          <w:color w:val="000000"/>
          <w:sz w:val="28"/>
          <w:szCs w:val="28"/>
        </w:rPr>
        <w:t xml:space="preserve">(Brookfield, 2015 </w:t>
      </w:r>
      <w:r w:rsidRPr="006B1144">
        <w:rPr>
          <w:rFonts w:asciiTheme="minorHAnsi" w:hAnsiTheme="minorHAnsi"/>
          <w:color w:val="000000"/>
          <w:sz w:val="28"/>
          <w:szCs w:val="28"/>
        </w:rPr>
        <w:t>P. 12</w:t>
      </w:r>
      <w:r w:rsidRPr="006B1144">
        <w:rPr>
          <w:rFonts w:asciiTheme="minorHAnsi" w:hAnsiTheme="minorHAnsi"/>
          <w:color w:val="000000"/>
          <w:sz w:val="28"/>
          <w:szCs w:val="28"/>
        </w:rPr>
        <w:t>)</w:t>
      </w:r>
      <w:r w:rsidR="00D22BB0">
        <w:rPr>
          <w:rFonts w:asciiTheme="minorHAnsi" w:hAnsiTheme="minorHAnsi"/>
          <w:color w:val="000000"/>
          <w:sz w:val="28"/>
          <w:szCs w:val="28"/>
        </w:rPr>
        <w:t xml:space="preserve"> </w:t>
      </w:r>
      <w:r w:rsidR="00D22BB0" w:rsidRPr="00D22BB0">
        <w:rPr>
          <w:rFonts w:asciiTheme="minorHAnsi" w:hAnsiTheme="minorHAnsi"/>
          <w:b/>
          <w:color w:val="000000"/>
          <w:sz w:val="28"/>
          <w:szCs w:val="28"/>
        </w:rPr>
        <w:t>4.</w:t>
      </w:r>
    </w:p>
    <w:p w:rsidR="002E510F" w:rsidRPr="006B1144" w:rsidRDefault="00903B35" w:rsidP="002E510F">
      <w:pPr>
        <w:spacing w:before="100" w:beforeAutospacing="1" w:after="100" w:afterAutospacing="1"/>
        <w:rPr>
          <w:rFonts w:asciiTheme="minorHAnsi" w:hAnsiTheme="minorHAnsi"/>
          <w:bCs/>
          <w:sz w:val="28"/>
          <w:szCs w:val="28"/>
          <w:lang w:val="en"/>
        </w:rPr>
      </w:pPr>
      <w:r w:rsidRPr="006B1144">
        <w:rPr>
          <w:rFonts w:asciiTheme="minorHAnsi" w:hAnsiTheme="minorHAnsi"/>
          <w:bCs/>
          <w:sz w:val="28"/>
          <w:szCs w:val="28"/>
          <w:lang w:val="en"/>
        </w:rPr>
        <w:t xml:space="preserve">This is an interesting quote as it illustrates the need for </w:t>
      </w:r>
      <w:r w:rsidR="0009076F" w:rsidRPr="006B1144">
        <w:rPr>
          <w:rFonts w:asciiTheme="minorHAnsi" w:hAnsiTheme="minorHAnsi"/>
          <w:bCs/>
          <w:sz w:val="28"/>
          <w:szCs w:val="28"/>
          <w:lang w:val="en"/>
        </w:rPr>
        <w:t>self-reflection</w:t>
      </w:r>
      <w:r w:rsidRPr="006B1144">
        <w:rPr>
          <w:rFonts w:asciiTheme="minorHAnsi" w:hAnsiTheme="minorHAnsi"/>
          <w:bCs/>
          <w:sz w:val="28"/>
          <w:szCs w:val="28"/>
          <w:lang w:val="en"/>
        </w:rPr>
        <w:t xml:space="preserve"> and the fact that experience does teach us important lessons but it </w:t>
      </w:r>
      <w:r w:rsidR="007522AA" w:rsidRPr="006B1144">
        <w:rPr>
          <w:rFonts w:asciiTheme="minorHAnsi" w:hAnsiTheme="minorHAnsi"/>
          <w:bCs/>
          <w:sz w:val="28"/>
          <w:szCs w:val="28"/>
          <w:lang w:val="en"/>
        </w:rPr>
        <w:t>they may</w:t>
      </w:r>
      <w:r w:rsidRPr="006B1144">
        <w:rPr>
          <w:rFonts w:asciiTheme="minorHAnsi" w:hAnsiTheme="minorHAnsi"/>
          <w:bCs/>
          <w:sz w:val="28"/>
          <w:szCs w:val="28"/>
          <w:lang w:val="en"/>
        </w:rPr>
        <w:t xml:space="preserve"> not necessarily </w:t>
      </w:r>
      <w:r w:rsidR="007522AA" w:rsidRPr="006B1144">
        <w:rPr>
          <w:rFonts w:asciiTheme="minorHAnsi" w:hAnsiTheme="minorHAnsi"/>
          <w:bCs/>
          <w:sz w:val="28"/>
          <w:szCs w:val="28"/>
          <w:lang w:val="en"/>
        </w:rPr>
        <w:t xml:space="preserve">be </w:t>
      </w:r>
      <w:r w:rsidRPr="006B1144">
        <w:rPr>
          <w:rFonts w:asciiTheme="minorHAnsi" w:hAnsiTheme="minorHAnsi"/>
          <w:bCs/>
          <w:sz w:val="28"/>
          <w:szCs w:val="28"/>
          <w:lang w:val="en"/>
        </w:rPr>
        <w:t xml:space="preserve">enriching. </w:t>
      </w:r>
    </w:p>
    <w:p w:rsidR="002E510F" w:rsidRPr="006B1144" w:rsidRDefault="002E510F" w:rsidP="002E510F">
      <w:pPr>
        <w:spacing w:before="100" w:beforeAutospacing="1" w:after="100" w:afterAutospacing="1"/>
        <w:rPr>
          <w:rFonts w:asciiTheme="minorHAnsi" w:hAnsiTheme="minorHAnsi"/>
          <w:sz w:val="28"/>
          <w:szCs w:val="28"/>
          <w:lang w:val="en"/>
        </w:rPr>
      </w:pPr>
      <w:r w:rsidRPr="006B1144">
        <w:rPr>
          <w:rFonts w:asciiTheme="minorHAnsi" w:hAnsiTheme="minorHAnsi"/>
          <w:sz w:val="28"/>
          <w:szCs w:val="28"/>
          <w:lang w:val="en"/>
        </w:rPr>
        <w:t xml:space="preserve">Brookfield </w:t>
      </w:r>
      <w:r w:rsidR="00903B35" w:rsidRPr="006B1144">
        <w:rPr>
          <w:rFonts w:asciiTheme="minorHAnsi" w:hAnsiTheme="minorHAnsi"/>
          <w:sz w:val="28"/>
          <w:szCs w:val="28"/>
          <w:lang w:val="en"/>
        </w:rPr>
        <w:t>notes that</w:t>
      </w:r>
      <w:r w:rsidRPr="006B1144">
        <w:rPr>
          <w:rFonts w:asciiTheme="minorHAnsi" w:hAnsiTheme="minorHAnsi"/>
          <w:sz w:val="28"/>
          <w:szCs w:val="28"/>
          <w:lang w:val="en"/>
        </w:rPr>
        <w:t>, “Events happen to us but experiences – the meanings to how we understand events – are constructed by us as we make sense of these events” (2015, p. 12).</w:t>
      </w:r>
      <w:r w:rsidR="007522AA" w:rsidRPr="006B1144">
        <w:rPr>
          <w:rFonts w:asciiTheme="minorHAnsi" w:hAnsiTheme="minorHAnsi"/>
          <w:sz w:val="28"/>
          <w:szCs w:val="28"/>
          <w:lang w:val="en"/>
        </w:rPr>
        <w:t xml:space="preserve"> We need to put it into our context and reflect on what we learned.</w:t>
      </w:r>
      <w:r w:rsidR="002211C2">
        <w:rPr>
          <w:rFonts w:asciiTheme="minorHAnsi" w:hAnsiTheme="minorHAnsi"/>
          <w:sz w:val="28"/>
          <w:szCs w:val="28"/>
          <w:lang w:val="en"/>
        </w:rPr>
        <w:t xml:space="preserve"> Reflection is critical to learning.</w:t>
      </w:r>
    </w:p>
    <w:p w:rsidR="002E510F" w:rsidRPr="006B1144" w:rsidRDefault="002E510F" w:rsidP="002E510F">
      <w:pPr>
        <w:spacing w:before="100" w:beforeAutospacing="1" w:after="100" w:afterAutospacing="1"/>
        <w:rPr>
          <w:rFonts w:asciiTheme="minorHAnsi" w:hAnsiTheme="minorHAnsi"/>
          <w:sz w:val="28"/>
          <w:szCs w:val="28"/>
          <w:lang w:val="en"/>
        </w:rPr>
      </w:pPr>
      <w:r w:rsidRPr="006B1144">
        <w:rPr>
          <w:rFonts w:asciiTheme="minorHAnsi" w:hAnsiTheme="minorHAnsi"/>
          <w:b/>
          <w:bCs/>
          <w:sz w:val="28"/>
          <w:szCs w:val="28"/>
          <w:lang w:val="en"/>
        </w:rPr>
        <w:t>Reflective – so how can I relate?</w:t>
      </w:r>
    </w:p>
    <w:p w:rsidR="00D22BB0" w:rsidRPr="006B1144" w:rsidRDefault="007522AA" w:rsidP="00D22BB0">
      <w:pPr>
        <w:rPr>
          <w:rFonts w:asciiTheme="minorHAnsi" w:hAnsiTheme="minorHAnsi"/>
          <w:color w:val="000000"/>
          <w:sz w:val="28"/>
          <w:szCs w:val="28"/>
        </w:rPr>
      </w:pPr>
      <w:r w:rsidRPr="006B1144">
        <w:rPr>
          <w:rFonts w:asciiTheme="minorHAnsi" w:hAnsiTheme="minorHAnsi"/>
          <w:sz w:val="28"/>
          <w:szCs w:val="28"/>
          <w:lang w:val="en"/>
        </w:rPr>
        <w:t>I learned that the experiences you have while teaching are always very personal ones although there may be some patterns or trends. Brookfield also notes that “pooling of individual experiences can be a myopic exchange of prejudices”. He goes on to say that “even when cross – disciplinary groups work on the same problem there can still be a form of groupthink. This is particularly so if group members are drawn from the same class, cultural group and geographical area” (Brookfield P. 12 – 13)</w:t>
      </w:r>
      <w:r w:rsidR="002211C2">
        <w:rPr>
          <w:rFonts w:asciiTheme="minorHAnsi" w:hAnsiTheme="minorHAnsi"/>
          <w:sz w:val="28"/>
          <w:szCs w:val="28"/>
          <w:lang w:val="en"/>
        </w:rPr>
        <w:t>.</w:t>
      </w:r>
      <w:r w:rsidR="00D22BB0" w:rsidRPr="00D22BB0">
        <w:rPr>
          <w:rFonts w:asciiTheme="minorHAnsi" w:hAnsiTheme="minorHAnsi"/>
          <w:b/>
          <w:color w:val="000000"/>
          <w:sz w:val="28"/>
          <w:szCs w:val="28"/>
        </w:rPr>
        <w:t xml:space="preserve"> </w:t>
      </w:r>
      <w:r w:rsidR="00D22BB0" w:rsidRPr="00D22BB0">
        <w:rPr>
          <w:rFonts w:asciiTheme="minorHAnsi" w:hAnsiTheme="minorHAnsi"/>
          <w:b/>
          <w:color w:val="000000"/>
          <w:sz w:val="28"/>
          <w:szCs w:val="28"/>
        </w:rPr>
        <w:t>4.</w:t>
      </w:r>
    </w:p>
    <w:p w:rsidR="002E510F" w:rsidRPr="006B1144" w:rsidRDefault="002E510F" w:rsidP="002E510F">
      <w:pPr>
        <w:spacing w:before="100" w:beforeAutospacing="1" w:after="100" w:afterAutospacing="1"/>
        <w:rPr>
          <w:rFonts w:asciiTheme="minorHAnsi" w:hAnsiTheme="minorHAnsi"/>
          <w:sz w:val="28"/>
          <w:szCs w:val="28"/>
          <w:lang w:val="en"/>
        </w:rPr>
      </w:pPr>
      <w:r w:rsidRPr="006B1144">
        <w:rPr>
          <w:rFonts w:asciiTheme="minorHAnsi" w:hAnsiTheme="minorHAnsi"/>
          <w:b/>
          <w:bCs/>
          <w:sz w:val="28"/>
          <w:szCs w:val="28"/>
          <w:lang w:val="en"/>
        </w:rPr>
        <w:t>Interpretive – so what does this mean?</w:t>
      </w:r>
    </w:p>
    <w:p w:rsidR="002E510F" w:rsidRPr="006B1144" w:rsidRDefault="007522AA" w:rsidP="002E510F">
      <w:pPr>
        <w:spacing w:before="100" w:beforeAutospacing="1" w:after="100" w:afterAutospacing="1"/>
        <w:rPr>
          <w:rFonts w:asciiTheme="minorHAnsi" w:hAnsiTheme="minorHAnsi"/>
          <w:sz w:val="28"/>
          <w:szCs w:val="28"/>
          <w:lang w:val="en"/>
        </w:rPr>
      </w:pPr>
      <w:r w:rsidRPr="006B1144">
        <w:rPr>
          <w:rFonts w:asciiTheme="minorHAnsi" w:hAnsiTheme="minorHAnsi"/>
          <w:sz w:val="28"/>
          <w:szCs w:val="28"/>
          <w:lang w:val="en"/>
        </w:rPr>
        <w:t>Learning is cyclical and very much a path to success</w:t>
      </w:r>
      <w:r w:rsidR="00F14294" w:rsidRPr="006B1144">
        <w:rPr>
          <w:rFonts w:asciiTheme="minorHAnsi" w:hAnsiTheme="minorHAnsi"/>
          <w:sz w:val="28"/>
          <w:szCs w:val="28"/>
          <w:lang w:val="en"/>
        </w:rPr>
        <w:t xml:space="preserve"> </w:t>
      </w:r>
      <w:r w:rsidR="002211C2">
        <w:rPr>
          <w:rFonts w:asciiTheme="minorHAnsi" w:hAnsiTheme="minorHAnsi"/>
          <w:sz w:val="28"/>
          <w:szCs w:val="28"/>
          <w:lang w:val="en"/>
        </w:rPr>
        <w:t xml:space="preserve">that </w:t>
      </w:r>
      <w:r w:rsidR="00F14294" w:rsidRPr="006B1144">
        <w:rPr>
          <w:rFonts w:asciiTheme="minorHAnsi" w:hAnsiTheme="minorHAnsi"/>
          <w:sz w:val="28"/>
          <w:szCs w:val="28"/>
          <w:lang w:val="en"/>
        </w:rPr>
        <w:t>requires reflection. Learn</w:t>
      </w:r>
      <w:r w:rsidR="002E510F" w:rsidRPr="006B1144">
        <w:rPr>
          <w:rFonts w:asciiTheme="minorHAnsi" w:hAnsiTheme="minorHAnsi"/>
          <w:sz w:val="28"/>
          <w:szCs w:val="28"/>
          <w:lang w:val="en"/>
        </w:rPr>
        <w:t>ing occurs when the path can be examined by the learner</w:t>
      </w:r>
      <w:r w:rsidR="00F14294" w:rsidRPr="006B1144">
        <w:rPr>
          <w:rFonts w:asciiTheme="minorHAnsi" w:hAnsiTheme="minorHAnsi"/>
          <w:sz w:val="28"/>
          <w:szCs w:val="28"/>
          <w:lang w:val="en"/>
        </w:rPr>
        <w:t xml:space="preserve"> in this moment of reflection</w:t>
      </w:r>
      <w:r w:rsidR="002E510F" w:rsidRPr="006B1144">
        <w:rPr>
          <w:rFonts w:asciiTheme="minorHAnsi" w:hAnsiTheme="minorHAnsi"/>
          <w:sz w:val="28"/>
          <w:szCs w:val="28"/>
          <w:lang w:val="en"/>
        </w:rPr>
        <w:t xml:space="preserve">. The full extent of learning happens when learners can </w:t>
      </w:r>
      <w:r w:rsidR="00F14294" w:rsidRPr="006B1144">
        <w:rPr>
          <w:rFonts w:asciiTheme="minorHAnsi" w:hAnsiTheme="minorHAnsi"/>
          <w:sz w:val="28"/>
          <w:szCs w:val="28"/>
          <w:lang w:val="en"/>
        </w:rPr>
        <w:t>understand this path and the process of learning</w:t>
      </w:r>
      <w:r w:rsidR="002E510F" w:rsidRPr="006B1144">
        <w:rPr>
          <w:rFonts w:asciiTheme="minorHAnsi" w:hAnsiTheme="minorHAnsi"/>
          <w:sz w:val="28"/>
          <w:szCs w:val="28"/>
          <w:lang w:val="en"/>
        </w:rPr>
        <w:t>.</w:t>
      </w:r>
    </w:p>
    <w:p w:rsidR="002E510F" w:rsidRPr="006B1144" w:rsidRDefault="002E510F" w:rsidP="00D22BB0">
      <w:pPr>
        <w:rPr>
          <w:rFonts w:asciiTheme="minorHAnsi" w:hAnsiTheme="minorHAnsi"/>
          <w:sz w:val="28"/>
          <w:szCs w:val="28"/>
          <w:lang w:val="en"/>
        </w:rPr>
      </w:pPr>
      <w:r w:rsidRPr="006B1144">
        <w:rPr>
          <w:rFonts w:asciiTheme="minorHAnsi" w:hAnsiTheme="minorHAnsi"/>
          <w:sz w:val="28"/>
          <w:szCs w:val="28"/>
          <w:lang w:val="en"/>
        </w:rPr>
        <w:t>MacKeracher (200</w:t>
      </w:r>
      <w:r w:rsidR="0009076F">
        <w:rPr>
          <w:rFonts w:asciiTheme="minorHAnsi" w:hAnsiTheme="minorHAnsi"/>
          <w:sz w:val="28"/>
          <w:szCs w:val="28"/>
          <w:lang w:val="en"/>
        </w:rPr>
        <w:t>6</w:t>
      </w:r>
      <w:r w:rsidRPr="006B1144">
        <w:rPr>
          <w:rFonts w:asciiTheme="minorHAnsi" w:hAnsiTheme="minorHAnsi"/>
          <w:sz w:val="28"/>
          <w:szCs w:val="28"/>
          <w:lang w:val="en"/>
        </w:rPr>
        <w:t xml:space="preserve">) </w:t>
      </w:r>
      <w:r w:rsidR="00D22BB0">
        <w:rPr>
          <w:rFonts w:asciiTheme="minorHAnsi" w:hAnsiTheme="minorHAnsi"/>
          <w:b/>
          <w:color w:val="000000"/>
          <w:sz w:val="28"/>
          <w:szCs w:val="28"/>
        </w:rPr>
        <w:t>6</w:t>
      </w:r>
      <w:r w:rsidR="00D22BB0" w:rsidRPr="00D22BB0">
        <w:rPr>
          <w:rFonts w:asciiTheme="minorHAnsi" w:hAnsiTheme="minorHAnsi"/>
          <w:b/>
          <w:color w:val="000000"/>
          <w:sz w:val="28"/>
          <w:szCs w:val="28"/>
        </w:rPr>
        <w:t>.</w:t>
      </w:r>
      <w:r w:rsidR="00D22BB0">
        <w:rPr>
          <w:rFonts w:asciiTheme="minorHAnsi" w:hAnsiTheme="minorHAnsi"/>
          <w:b/>
          <w:color w:val="000000"/>
          <w:sz w:val="28"/>
          <w:szCs w:val="28"/>
        </w:rPr>
        <w:t xml:space="preserve"> </w:t>
      </w:r>
      <w:r w:rsidRPr="006B1144">
        <w:rPr>
          <w:rFonts w:asciiTheme="minorHAnsi" w:hAnsiTheme="minorHAnsi"/>
          <w:sz w:val="28"/>
          <w:szCs w:val="28"/>
          <w:lang w:val="en"/>
        </w:rPr>
        <w:t>also describes learning as cyclical, in which the learner:</w:t>
      </w:r>
    </w:p>
    <w:p w:rsidR="002E510F" w:rsidRPr="006B1144" w:rsidRDefault="002E510F" w:rsidP="002E510F">
      <w:pPr>
        <w:numPr>
          <w:ilvl w:val="0"/>
          <w:numId w:val="10"/>
        </w:numPr>
        <w:spacing w:before="100" w:beforeAutospacing="1" w:after="100" w:afterAutospacing="1"/>
        <w:rPr>
          <w:rFonts w:asciiTheme="minorHAnsi" w:hAnsiTheme="minorHAnsi"/>
          <w:sz w:val="28"/>
          <w:szCs w:val="28"/>
          <w:lang w:val="en"/>
        </w:rPr>
      </w:pPr>
      <w:r w:rsidRPr="006B1144">
        <w:rPr>
          <w:rFonts w:asciiTheme="minorHAnsi" w:hAnsiTheme="minorHAnsi"/>
          <w:sz w:val="28"/>
          <w:szCs w:val="28"/>
          <w:lang w:val="en"/>
        </w:rPr>
        <w:t>Participates in experiences and gathers information;</w:t>
      </w:r>
    </w:p>
    <w:p w:rsidR="002E510F" w:rsidRPr="006B1144" w:rsidRDefault="002E510F" w:rsidP="002E510F">
      <w:pPr>
        <w:numPr>
          <w:ilvl w:val="0"/>
          <w:numId w:val="10"/>
        </w:numPr>
        <w:spacing w:before="100" w:beforeAutospacing="1" w:after="100" w:afterAutospacing="1"/>
        <w:rPr>
          <w:rFonts w:asciiTheme="minorHAnsi" w:hAnsiTheme="minorHAnsi"/>
          <w:sz w:val="28"/>
          <w:szCs w:val="28"/>
          <w:lang w:val="en"/>
        </w:rPr>
      </w:pPr>
      <w:r w:rsidRPr="006B1144">
        <w:rPr>
          <w:rFonts w:asciiTheme="minorHAnsi" w:hAnsiTheme="minorHAnsi"/>
          <w:sz w:val="28"/>
          <w:szCs w:val="28"/>
          <w:lang w:val="en"/>
        </w:rPr>
        <w:t>Makes sense of experiences by giving it meaning and recognizing patterns;</w:t>
      </w:r>
    </w:p>
    <w:p w:rsidR="002E510F" w:rsidRPr="006B1144" w:rsidRDefault="002E510F" w:rsidP="002E510F">
      <w:pPr>
        <w:numPr>
          <w:ilvl w:val="0"/>
          <w:numId w:val="10"/>
        </w:numPr>
        <w:spacing w:before="100" w:beforeAutospacing="1" w:after="100" w:afterAutospacing="1"/>
        <w:rPr>
          <w:rFonts w:asciiTheme="minorHAnsi" w:hAnsiTheme="minorHAnsi"/>
          <w:sz w:val="28"/>
          <w:szCs w:val="28"/>
          <w:lang w:val="en"/>
        </w:rPr>
      </w:pPr>
      <w:r w:rsidRPr="006B1144">
        <w:rPr>
          <w:rFonts w:asciiTheme="minorHAnsi" w:hAnsiTheme="minorHAnsi"/>
          <w:sz w:val="28"/>
          <w:szCs w:val="28"/>
          <w:lang w:val="en"/>
        </w:rPr>
        <w:t>Applies meanings in decision making and choices;</w:t>
      </w:r>
    </w:p>
    <w:p w:rsidR="002E510F" w:rsidRPr="006B1144" w:rsidRDefault="002E510F" w:rsidP="002E510F">
      <w:pPr>
        <w:numPr>
          <w:ilvl w:val="0"/>
          <w:numId w:val="10"/>
        </w:numPr>
        <w:spacing w:before="100" w:beforeAutospacing="1" w:after="100" w:afterAutospacing="1"/>
        <w:rPr>
          <w:rFonts w:asciiTheme="minorHAnsi" w:hAnsiTheme="minorHAnsi"/>
          <w:sz w:val="28"/>
          <w:szCs w:val="28"/>
          <w:lang w:val="en"/>
        </w:rPr>
      </w:pPr>
      <w:r w:rsidRPr="006B1144">
        <w:rPr>
          <w:rFonts w:asciiTheme="minorHAnsi" w:hAnsiTheme="minorHAnsi"/>
          <w:sz w:val="28"/>
          <w:szCs w:val="28"/>
          <w:lang w:val="en"/>
        </w:rPr>
        <w:t>Acts within a situation that involves the environment or people, testing decisions made; and</w:t>
      </w:r>
    </w:p>
    <w:p w:rsidR="002E510F" w:rsidRPr="006B1144" w:rsidRDefault="002E510F" w:rsidP="002E510F">
      <w:pPr>
        <w:numPr>
          <w:ilvl w:val="0"/>
          <w:numId w:val="10"/>
        </w:numPr>
        <w:spacing w:before="100" w:beforeAutospacing="1" w:after="100" w:afterAutospacing="1"/>
        <w:rPr>
          <w:rFonts w:asciiTheme="minorHAnsi" w:hAnsiTheme="minorHAnsi"/>
          <w:sz w:val="28"/>
          <w:szCs w:val="28"/>
          <w:lang w:val="en"/>
        </w:rPr>
      </w:pPr>
      <w:r w:rsidRPr="006B1144">
        <w:rPr>
          <w:rFonts w:asciiTheme="minorHAnsi" w:hAnsiTheme="minorHAnsi"/>
          <w:sz w:val="28"/>
          <w:szCs w:val="28"/>
          <w:lang w:val="en"/>
        </w:rPr>
        <w:t>Gathers responses from environment or people, thus providing information for a new learning cycle.</w:t>
      </w:r>
    </w:p>
    <w:p w:rsidR="00D22BB0" w:rsidRDefault="000D71F5" w:rsidP="00D22BB0">
      <w:pPr>
        <w:rPr>
          <w:rFonts w:asciiTheme="minorHAnsi" w:hAnsiTheme="minorHAnsi"/>
          <w:b/>
          <w:color w:val="000000"/>
          <w:sz w:val="28"/>
          <w:szCs w:val="28"/>
        </w:rPr>
      </w:pPr>
      <w:r w:rsidRPr="006B1144">
        <w:rPr>
          <w:rFonts w:asciiTheme="minorHAnsi" w:hAnsiTheme="minorHAnsi"/>
          <w:sz w:val="28"/>
          <w:szCs w:val="28"/>
          <w:lang w:val="en"/>
        </w:rPr>
        <w:lastRenderedPageBreak/>
        <w:t>In the article “</w:t>
      </w:r>
      <w:r w:rsidRPr="006B1144">
        <w:rPr>
          <w:rFonts w:asciiTheme="minorHAnsi" w:hAnsiTheme="minorHAnsi"/>
          <w:sz w:val="28"/>
          <w:szCs w:val="28"/>
          <w:lang w:val="en"/>
        </w:rPr>
        <w:t>The Learning Way—Learning from Expe</w:t>
      </w:r>
      <w:r w:rsidR="0009076F">
        <w:rPr>
          <w:rFonts w:asciiTheme="minorHAnsi" w:hAnsiTheme="minorHAnsi"/>
          <w:sz w:val="28"/>
          <w:szCs w:val="28"/>
          <w:lang w:val="en"/>
        </w:rPr>
        <w:t xml:space="preserve">rience as the Path to Lifelong </w:t>
      </w:r>
      <w:r w:rsidRPr="006B1144">
        <w:rPr>
          <w:rFonts w:asciiTheme="minorHAnsi" w:hAnsiTheme="minorHAnsi"/>
          <w:sz w:val="28"/>
          <w:szCs w:val="28"/>
          <w:lang w:val="en"/>
        </w:rPr>
        <w:t>by Learning and Development.” By Passarelli and Kolb.</w:t>
      </w:r>
      <w:r w:rsidR="00D22BB0" w:rsidRPr="00D22BB0">
        <w:rPr>
          <w:rFonts w:asciiTheme="minorHAnsi" w:hAnsiTheme="minorHAnsi"/>
          <w:b/>
          <w:color w:val="000000"/>
          <w:sz w:val="28"/>
          <w:szCs w:val="28"/>
        </w:rPr>
        <w:t xml:space="preserve"> </w:t>
      </w:r>
      <w:r w:rsidR="00D22BB0">
        <w:rPr>
          <w:rFonts w:asciiTheme="minorHAnsi" w:hAnsiTheme="minorHAnsi"/>
          <w:b/>
          <w:color w:val="000000"/>
          <w:sz w:val="28"/>
          <w:szCs w:val="28"/>
        </w:rPr>
        <w:t>2</w:t>
      </w:r>
      <w:r w:rsidR="00D22BB0" w:rsidRPr="00D22BB0">
        <w:rPr>
          <w:rFonts w:asciiTheme="minorHAnsi" w:hAnsiTheme="minorHAnsi"/>
          <w:b/>
          <w:color w:val="000000"/>
          <w:sz w:val="28"/>
          <w:szCs w:val="28"/>
        </w:rPr>
        <w:t>.</w:t>
      </w:r>
      <w:r w:rsidR="00D22BB0">
        <w:rPr>
          <w:rFonts w:asciiTheme="minorHAnsi" w:hAnsiTheme="minorHAnsi"/>
          <w:b/>
          <w:color w:val="000000"/>
          <w:sz w:val="28"/>
          <w:szCs w:val="28"/>
        </w:rPr>
        <w:t xml:space="preserve"> </w:t>
      </w:r>
      <w:r w:rsidRPr="006B1144">
        <w:rPr>
          <w:rFonts w:asciiTheme="minorHAnsi" w:hAnsiTheme="minorHAnsi"/>
          <w:sz w:val="28"/>
          <w:szCs w:val="28"/>
          <w:lang w:val="en"/>
        </w:rPr>
        <w:t xml:space="preserve"> </w:t>
      </w:r>
      <w:r w:rsidR="002E510F" w:rsidRPr="006B1144">
        <w:rPr>
          <w:rFonts w:asciiTheme="minorHAnsi" w:hAnsiTheme="minorHAnsi"/>
          <w:sz w:val="28"/>
          <w:szCs w:val="28"/>
          <w:lang w:val="en"/>
        </w:rPr>
        <w:t xml:space="preserve">The cyclical </w:t>
      </w:r>
      <w:r w:rsidRPr="006B1144">
        <w:rPr>
          <w:rFonts w:asciiTheme="minorHAnsi" w:hAnsiTheme="minorHAnsi"/>
          <w:sz w:val="28"/>
          <w:szCs w:val="28"/>
          <w:lang w:val="en"/>
        </w:rPr>
        <w:t xml:space="preserve">path </w:t>
      </w:r>
      <w:r w:rsidR="002E510F" w:rsidRPr="006B1144">
        <w:rPr>
          <w:rFonts w:asciiTheme="minorHAnsi" w:hAnsiTheme="minorHAnsi"/>
          <w:sz w:val="28"/>
          <w:szCs w:val="28"/>
          <w:lang w:val="en"/>
        </w:rPr>
        <w:t xml:space="preserve">of learning has also been described as concrete experience, reflective observation, abstract conceptualization, active </w:t>
      </w:r>
      <w:r w:rsidR="002211C2" w:rsidRPr="006B1144">
        <w:rPr>
          <w:rFonts w:asciiTheme="minorHAnsi" w:hAnsiTheme="minorHAnsi"/>
          <w:sz w:val="28"/>
          <w:szCs w:val="28"/>
          <w:lang w:val="en"/>
        </w:rPr>
        <w:t>experimentation by</w:t>
      </w:r>
      <w:r w:rsidR="002E510F" w:rsidRPr="006B1144">
        <w:rPr>
          <w:rFonts w:asciiTheme="minorHAnsi" w:hAnsiTheme="minorHAnsi"/>
          <w:sz w:val="28"/>
          <w:szCs w:val="28"/>
          <w:lang w:val="en"/>
        </w:rPr>
        <w:t xml:space="preserve"> Kolb (1984); and as disorientation, exploration, reorientation, then </w:t>
      </w:r>
      <w:r w:rsidR="002211C2" w:rsidRPr="006B1144">
        <w:rPr>
          <w:rFonts w:asciiTheme="minorHAnsi" w:hAnsiTheme="minorHAnsi"/>
          <w:sz w:val="28"/>
          <w:szCs w:val="28"/>
          <w:lang w:val="en"/>
        </w:rPr>
        <w:t>equilibrium by</w:t>
      </w:r>
      <w:r w:rsidR="002E510F" w:rsidRPr="006B1144">
        <w:rPr>
          <w:rFonts w:asciiTheme="minorHAnsi" w:hAnsiTheme="minorHAnsi"/>
          <w:sz w:val="28"/>
          <w:szCs w:val="28"/>
          <w:lang w:val="en"/>
        </w:rPr>
        <w:t xml:space="preserve"> Taylor (1979; 1987)</w:t>
      </w:r>
      <w:r w:rsidR="00D22BB0" w:rsidRPr="00D22BB0">
        <w:rPr>
          <w:rFonts w:asciiTheme="minorHAnsi" w:hAnsiTheme="minorHAnsi"/>
          <w:b/>
          <w:color w:val="000000"/>
          <w:sz w:val="28"/>
          <w:szCs w:val="28"/>
        </w:rPr>
        <w:t xml:space="preserve"> </w:t>
      </w:r>
      <w:r w:rsidR="00D22BB0">
        <w:rPr>
          <w:rFonts w:asciiTheme="minorHAnsi" w:hAnsiTheme="minorHAnsi"/>
          <w:b/>
          <w:color w:val="000000"/>
          <w:sz w:val="28"/>
          <w:szCs w:val="28"/>
        </w:rPr>
        <w:t>7</w:t>
      </w:r>
      <w:r w:rsidR="00D22BB0" w:rsidRPr="00D22BB0">
        <w:rPr>
          <w:rFonts w:asciiTheme="minorHAnsi" w:hAnsiTheme="minorHAnsi"/>
          <w:b/>
          <w:color w:val="000000"/>
          <w:sz w:val="28"/>
          <w:szCs w:val="28"/>
        </w:rPr>
        <w:t>.</w:t>
      </w:r>
    </w:p>
    <w:p w:rsidR="00D22BB0" w:rsidRDefault="00D22BB0" w:rsidP="00D22BB0">
      <w:pPr>
        <w:rPr>
          <w:rFonts w:asciiTheme="minorHAnsi" w:hAnsiTheme="minorHAnsi"/>
          <w:b/>
          <w:color w:val="000000"/>
          <w:sz w:val="28"/>
          <w:szCs w:val="28"/>
        </w:rPr>
      </w:pPr>
    </w:p>
    <w:p w:rsidR="002E510F" w:rsidRPr="006B1144" w:rsidRDefault="006B1144" w:rsidP="00D22BB0">
      <w:pPr>
        <w:rPr>
          <w:rFonts w:asciiTheme="minorHAnsi" w:hAnsiTheme="minorHAnsi"/>
          <w:sz w:val="28"/>
          <w:szCs w:val="28"/>
          <w:lang w:val="en"/>
        </w:rPr>
      </w:pPr>
      <w:r>
        <w:rPr>
          <w:rFonts w:asciiTheme="minorHAnsi" w:hAnsiTheme="minorHAnsi"/>
          <w:sz w:val="28"/>
          <w:szCs w:val="28"/>
          <w:lang w:val="en"/>
        </w:rPr>
        <w:t xml:space="preserve">There can be challenges </w:t>
      </w:r>
      <w:r w:rsidR="0009076F">
        <w:rPr>
          <w:rFonts w:asciiTheme="minorHAnsi" w:hAnsiTheme="minorHAnsi"/>
          <w:sz w:val="28"/>
          <w:szCs w:val="28"/>
          <w:lang w:val="en"/>
        </w:rPr>
        <w:t xml:space="preserve">to learning </w:t>
      </w:r>
      <w:r>
        <w:rPr>
          <w:rFonts w:asciiTheme="minorHAnsi" w:hAnsiTheme="minorHAnsi"/>
          <w:sz w:val="28"/>
          <w:szCs w:val="28"/>
          <w:lang w:val="en"/>
        </w:rPr>
        <w:t>as noted by Kolb</w:t>
      </w:r>
      <w:r w:rsidR="0009076F">
        <w:rPr>
          <w:rFonts w:asciiTheme="minorHAnsi" w:hAnsiTheme="minorHAnsi"/>
          <w:sz w:val="28"/>
          <w:szCs w:val="28"/>
          <w:lang w:val="en"/>
        </w:rPr>
        <w:t xml:space="preserve">. </w:t>
      </w:r>
      <w:r w:rsidR="002E510F" w:rsidRPr="006B1144">
        <w:rPr>
          <w:rFonts w:asciiTheme="minorHAnsi" w:hAnsiTheme="minorHAnsi"/>
          <w:sz w:val="28"/>
          <w:szCs w:val="28"/>
          <w:lang w:val="en"/>
        </w:rPr>
        <w:t xml:space="preserve">This can be caused by moving too quickly through the learning cycle, or by skipping parts of the cycle. This would explain </w:t>
      </w:r>
      <w:r w:rsidR="0009076F">
        <w:rPr>
          <w:rFonts w:asciiTheme="minorHAnsi" w:hAnsiTheme="minorHAnsi"/>
          <w:sz w:val="28"/>
          <w:szCs w:val="28"/>
          <w:lang w:val="en"/>
        </w:rPr>
        <w:t>why students can become stuck.</w:t>
      </w:r>
    </w:p>
    <w:p w:rsidR="002E510F" w:rsidRPr="006B1144" w:rsidRDefault="002E510F" w:rsidP="000D71F5">
      <w:pPr>
        <w:spacing w:before="100" w:beforeAutospacing="1" w:after="100" w:afterAutospacing="1"/>
        <w:rPr>
          <w:rFonts w:asciiTheme="minorHAnsi" w:hAnsiTheme="minorHAnsi"/>
          <w:sz w:val="28"/>
          <w:szCs w:val="28"/>
          <w:lang w:val="en"/>
        </w:rPr>
      </w:pPr>
      <w:r w:rsidRPr="006B1144">
        <w:rPr>
          <w:rFonts w:asciiTheme="minorHAnsi" w:hAnsiTheme="minorHAnsi"/>
          <w:sz w:val="28"/>
          <w:szCs w:val="28"/>
          <w:lang w:val="en"/>
        </w:rPr>
        <w:t>A crucial element of the learning cycle is the gathering of feedback of experiences, whether it be from other individuals or the environment itself (MacKeracher, 200</w:t>
      </w:r>
      <w:r w:rsidR="0009076F">
        <w:rPr>
          <w:rFonts w:asciiTheme="minorHAnsi" w:hAnsiTheme="minorHAnsi"/>
          <w:sz w:val="28"/>
          <w:szCs w:val="28"/>
          <w:lang w:val="en"/>
        </w:rPr>
        <w:t>6</w:t>
      </w:r>
      <w:r w:rsidRPr="006B1144">
        <w:rPr>
          <w:rFonts w:asciiTheme="minorHAnsi" w:hAnsiTheme="minorHAnsi"/>
          <w:sz w:val="28"/>
          <w:szCs w:val="28"/>
          <w:lang w:val="en"/>
        </w:rPr>
        <w:t xml:space="preserve">). </w:t>
      </w:r>
      <w:r w:rsidR="000D71F5" w:rsidRPr="006B1144">
        <w:rPr>
          <w:rFonts w:asciiTheme="minorHAnsi" w:hAnsiTheme="minorHAnsi"/>
          <w:sz w:val="28"/>
          <w:szCs w:val="28"/>
          <w:lang w:val="en"/>
        </w:rPr>
        <w:t>It is so important to be reflective as an instructor or otherwise we may become stuck as well.</w:t>
      </w:r>
    </w:p>
    <w:p w:rsidR="006B1144" w:rsidRPr="006B1144" w:rsidRDefault="006B1144" w:rsidP="002E510F">
      <w:pPr>
        <w:spacing w:before="100" w:beforeAutospacing="1" w:after="100" w:afterAutospacing="1"/>
        <w:rPr>
          <w:rFonts w:asciiTheme="minorHAnsi" w:hAnsiTheme="minorHAnsi"/>
          <w:b/>
          <w:bCs/>
          <w:sz w:val="28"/>
          <w:szCs w:val="28"/>
          <w:lang w:val="en"/>
        </w:rPr>
      </w:pPr>
      <w:r w:rsidRPr="006B1144">
        <w:rPr>
          <w:rFonts w:asciiTheme="minorHAnsi" w:hAnsiTheme="minorHAnsi"/>
          <w:bCs/>
          <w:sz w:val="28"/>
          <w:szCs w:val="28"/>
          <w:lang w:val="en"/>
        </w:rPr>
        <w:t>There needs to be time for reflection for both the students and the instructor and that is what Brookfield is pointing out here.</w:t>
      </w:r>
    </w:p>
    <w:p w:rsidR="002E510F" w:rsidRPr="006B1144" w:rsidRDefault="002E510F" w:rsidP="002E510F">
      <w:pPr>
        <w:spacing w:before="100" w:beforeAutospacing="1" w:after="100" w:afterAutospacing="1"/>
        <w:rPr>
          <w:rFonts w:asciiTheme="minorHAnsi" w:hAnsiTheme="minorHAnsi"/>
          <w:sz w:val="28"/>
          <w:szCs w:val="28"/>
          <w:lang w:val="en"/>
        </w:rPr>
      </w:pPr>
      <w:r w:rsidRPr="006B1144">
        <w:rPr>
          <w:rFonts w:asciiTheme="minorHAnsi" w:hAnsiTheme="minorHAnsi"/>
          <w:b/>
          <w:bCs/>
          <w:sz w:val="28"/>
          <w:szCs w:val="28"/>
          <w:lang w:val="en"/>
        </w:rPr>
        <w:t>Decisional – what will I do?</w:t>
      </w:r>
    </w:p>
    <w:p w:rsidR="002E510F" w:rsidRPr="006B1144" w:rsidRDefault="002E510F" w:rsidP="002E510F">
      <w:pPr>
        <w:spacing w:before="100" w:beforeAutospacing="1" w:after="100" w:afterAutospacing="1"/>
        <w:rPr>
          <w:rFonts w:asciiTheme="minorHAnsi" w:hAnsiTheme="minorHAnsi"/>
          <w:sz w:val="28"/>
          <w:szCs w:val="28"/>
          <w:lang w:val="en"/>
        </w:rPr>
      </w:pPr>
      <w:r w:rsidRPr="006B1144">
        <w:rPr>
          <w:rFonts w:asciiTheme="minorHAnsi" w:hAnsiTheme="minorHAnsi"/>
          <w:sz w:val="28"/>
          <w:szCs w:val="28"/>
          <w:lang w:val="en"/>
        </w:rPr>
        <w:t xml:space="preserve">In consideration of the importance of the entire cycle of learning, I </w:t>
      </w:r>
      <w:r w:rsidR="0009076F">
        <w:rPr>
          <w:rFonts w:asciiTheme="minorHAnsi" w:hAnsiTheme="minorHAnsi"/>
          <w:sz w:val="28"/>
          <w:szCs w:val="28"/>
          <w:lang w:val="en"/>
        </w:rPr>
        <w:t xml:space="preserve">would like to look at implementing the </w:t>
      </w:r>
      <w:r w:rsidRPr="006B1144">
        <w:rPr>
          <w:rFonts w:asciiTheme="minorHAnsi" w:hAnsiTheme="minorHAnsi"/>
          <w:sz w:val="28"/>
          <w:szCs w:val="28"/>
          <w:lang w:val="en"/>
        </w:rPr>
        <w:t>following:</w:t>
      </w:r>
    </w:p>
    <w:p w:rsidR="002E510F" w:rsidRDefault="0009076F" w:rsidP="002E510F">
      <w:pPr>
        <w:numPr>
          <w:ilvl w:val="0"/>
          <w:numId w:val="11"/>
        </w:numPr>
        <w:spacing w:before="100" w:beforeAutospacing="1" w:after="100" w:afterAutospacing="1"/>
        <w:rPr>
          <w:rFonts w:asciiTheme="minorHAnsi" w:hAnsiTheme="minorHAnsi"/>
          <w:sz w:val="28"/>
          <w:szCs w:val="28"/>
          <w:lang w:val="en"/>
        </w:rPr>
      </w:pPr>
      <w:r>
        <w:rPr>
          <w:rFonts w:asciiTheme="minorHAnsi" w:hAnsiTheme="minorHAnsi"/>
          <w:sz w:val="28"/>
          <w:szCs w:val="28"/>
          <w:lang w:val="en"/>
        </w:rPr>
        <w:t>Discuss that learning is really a learning cycle and that there may be challenges if the learning cycle path is not followed or skipped.</w:t>
      </w:r>
    </w:p>
    <w:p w:rsidR="002E510F" w:rsidRPr="0009076F" w:rsidRDefault="0009076F" w:rsidP="008149E9">
      <w:pPr>
        <w:numPr>
          <w:ilvl w:val="0"/>
          <w:numId w:val="11"/>
        </w:numPr>
        <w:spacing w:before="100" w:beforeAutospacing="1" w:after="100" w:afterAutospacing="1"/>
        <w:rPr>
          <w:rFonts w:asciiTheme="minorHAnsi" w:hAnsiTheme="minorHAnsi"/>
          <w:sz w:val="28"/>
          <w:szCs w:val="28"/>
          <w:lang w:val="en"/>
        </w:rPr>
      </w:pPr>
      <w:r w:rsidRPr="0009076F">
        <w:rPr>
          <w:rFonts w:asciiTheme="minorHAnsi" w:hAnsiTheme="minorHAnsi"/>
          <w:sz w:val="28"/>
          <w:szCs w:val="28"/>
          <w:lang w:val="en"/>
        </w:rPr>
        <w:t>There needs to be time for re</w:t>
      </w:r>
      <w:r>
        <w:rPr>
          <w:rFonts w:asciiTheme="minorHAnsi" w:hAnsiTheme="minorHAnsi"/>
          <w:sz w:val="28"/>
          <w:szCs w:val="28"/>
          <w:lang w:val="en"/>
        </w:rPr>
        <w:t>f</w:t>
      </w:r>
      <w:r w:rsidRPr="0009076F">
        <w:rPr>
          <w:rFonts w:asciiTheme="minorHAnsi" w:hAnsiTheme="minorHAnsi"/>
          <w:sz w:val="28"/>
          <w:szCs w:val="28"/>
          <w:lang w:val="en"/>
        </w:rPr>
        <w:t>lection</w:t>
      </w:r>
      <w:r>
        <w:rPr>
          <w:rFonts w:asciiTheme="minorHAnsi" w:hAnsiTheme="minorHAnsi"/>
          <w:sz w:val="28"/>
          <w:szCs w:val="28"/>
          <w:lang w:val="en"/>
        </w:rPr>
        <w:t xml:space="preserve"> in class and outside of class</w:t>
      </w:r>
      <w:r w:rsidRPr="0009076F">
        <w:rPr>
          <w:rFonts w:asciiTheme="minorHAnsi" w:hAnsiTheme="minorHAnsi"/>
          <w:sz w:val="28"/>
          <w:szCs w:val="28"/>
          <w:lang w:val="en"/>
        </w:rPr>
        <w:t xml:space="preserve">. </w:t>
      </w:r>
    </w:p>
    <w:p w:rsidR="002E510F" w:rsidRPr="006B1144" w:rsidRDefault="0009076F" w:rsidP="002E510F">
      <w:pPr>
        <w:numPr>
          <w:ilvl w:val="0"/>
          <w:numId w:val="11"/>
        </w:numPr>
        <w:spacing w:before="100" w:beforeAutospacing="1" w:after="100" w:afterAutospacing="1"/>
        <w:rPr>
          <w:rFonts w:asciiTheme="minorHAnsi" w:hAnsiTheme="minorHAnsi"/>
          <w:sz w:val="28"/>
          <w:szCs w:val="28"/>
          <w:lang w:val="en"/>
        </w:rPr>
      </w:pPr>
      <w:r>
        <w:rPr>
          <w:rFonts w:asciiTheme="minorHAnsi" w:hAnsiTheme="minorHAnsi"/>
          <w:sz w:val="28"/>
          <w:szCs w:val="28"/>
          <w:lang w:val="en"/>
        </w:rPr>
        <w:t>Some</w:t>
      </w:r>
      <w:r w:rsidR="002E510F" w:rsidRPr="006B1144">
        <w:rPr>
          <w:rFonts w:asciiTheme="minorHAnsi" w:hAnsiTheme="minorHAnsi"/>
          <w:sz w:val="28"/>
          <w:szCs w:val="28"/>
          <w:lang w:val="en"/>
        </w:rPr>
        <w:t xml:space="preserve"> examples of activities that can be used outside of the classroom can include journaling, blogging, podcasts, or discussion forums.</w:t>
      </w:r>
    </w:p>
    <w:p w:rsidR="002E510F" w:rsidRDefault="0009076F" w:rsidP="000D71F5">
      <w:pPr>
        <w:numPr>
          <w:ilvl w:val="0"/>
          <w:numId w:val="11"/>
        </w:numPr>
        <w:spacing w:before="100" w:beforeAutospacing="1" w:after="100" w:afterAutospacing="1"/>
        <w:rPr>
          <w:rFonts w:asciiTheme="minorHAnsi" w:hAnsiTheme="minorHAnsi"/>
          <w:sz w:val="28"/>
          <w:szCs w:val="28"/>
          <w:lang w:val="en"/>
        </w:rPr>
      </w:pPr>
      <w:r>
        <w:rPr>
          <w:rFonts w:asciiTheme="minorHAnsi" w:hAnsiTheme="minorHAnsi"/>
          <w:sz w:val="28"/>
          <w:szCs w:val="28"/>
          <w:lang w:val="en"/>
        </w:rPr>
        <w:t>It is important to s</w:t>
      </w:r>
      <w:r w:rsidR="002E510F" w:rsidRPr="006B1144">
        <w:rPr>
          <w:rFonts w:asciiTheme="minorHAnsi" w:hAnsiTheme="minorHAnsi"/>
          <w:sz w:val="28"/>
          <w:szCs w:val="28"/>
          <w:lang w:val="en"/>
        </w:rPr>
        <w:t>chedule reflection for the next day before the next topic is introduced. This</w:t>
      </w:r>
      <w:r>
        <w:rPr>
          <w:rFonts w:asciiTheme="minorHAnsi" w:hAnsiTheme="minorHAnsi"/>
          <w:sz w:val="28"/>
          <w:szCs w:val="28"/>
          <w:lang w:val="en"/>
        </w:rPr>
        <w:t xml:space="preserve"> will</w:t>
      </w:r>
      <w:r w:rsidR="002E510F" w:rsidRPr="006B1144">
        <w:rPr>
          <w:rFonts w:asciiTheme="minorHAnsi" w:hAnsiTheme="minorHAnsi"/>
          <w:sz w:val="28"/>
          <w:szCs w:val="28"/>
          <w:lang w:val="en"/>
        </w:rPr>
        <w:t xml:space="preserve"> also allow time for the student to process their thoughts and gather feedback from others before making a statement.</w:t>
      </w:r>
      <w:r>
        <w:rPr>
          <w:rFonts w:asciiTheme="minorHAnsi" w:hAnsiTheme="minorHAnsi"/>
          <w:sz w:val="28"/>
          <w:szCs w:val="28"/>
          <w:lang w:val="en"/>
        </w:rPr>
        <w:t xml:space="preserve"> This will work well in my Project Management class where there is considerable information delivered in a short period of time.</w:t>
      </w:r>
      <w:r w:rsidR="002211C2">
        <w:rPr>
          <w:rFonts w:asciiTheme="minorHAnsi" w:hAnsiTheme="minorHAnsi"/>
          <w:sz w:val="28"/>
          <w:szCs w:val="28"/>
          <w:lang w:val="en"/>
        </w:rPr>
        <w:t xml:space="preserve"> I wanted to develop a discussion forum in this course.</w:t>
      </w:r>
    </w:p>
    <w:p w:rsidR="00D22BB0" w:rsidRDefault="00D22BB0" w:rsidP="00D22BB0">
      <w:pPr>
        <w:spacing w:before="100" w:beforeAutospacing="1" w:after="100" w:afterAutospacing="1"/>
        <w:rPr>
          <w:rFonts w:asciiTheme="minorHAnsi" w:hAnsiTheme="minorHAnsi"/>
          <w:sz w:val="28"/>
          <w:szCs w:val="28"/>
          <w:lang w:val="en"/>
        </w:rPr>
      </w:pPr>
    </w:p>
    <w:p w:rsidR="00D22BB0" w:rsidRPr="006B1144" w:rsidRDefault="00D22BB0" w:rsidP="00D22BB0">
      <w:pPr>
        <w:spacing w:before="100" w:beforeAutospacing="1" w:after="100" w:afterAutospacing="1"/>
        <w:rPr>
          <w:rFonts w:asciiTheme="minorHAnsi" w:hAnsiTheme="minorHAnsi"/>
          <w:sz w:val="28"/>
          <w:szCs w:val="28"/>
          <w:lang w:val="en"/>
        </w:rPr>
      </w:pPr>
    </w:p>
    <w:p w:rsidR="002E510F" w:rsidRPr="002211C2" w:rsidRDefault="002E510F" w:rsidP="002211C2">
      <w:pPr>
        <w:spacing w:before="100" w:beforeAutospacing="1" w:after="100" w:afterAutospacing="1"/>
        <w:rPr>
          <w:rFonts w:asciiTheme="minorHAnsi" w:hAnsiTheme="minorHAnsi"/>
          <w:b/>
          <w:sz w:val="28"/>
          <w:szCs w:val="28"/>
          <w:lang w:val="en"/>
        </w:rPr>
      </w:pPr>
      <w:r w:rsidRPr="002211C2">
        <w:rPr>
          <w:rFonts w:asciiTheme="minorHAnsi" w:hAnsiTheme="minorHAnsi"/>
          <w:b/>
          <w:sz w:val="28"/>
          <w:szCs w:val="28"/>
          <w:lang w:val="en"/>
        </w:rPr>
        <w:lastRenderedPageBreak/>
        <w:t>References:</w:t>
      </w:r>
    </w:p>
    <w:p w:rsidR="000D71F5" w:rsidRPr="0009076F" w:rsidRDefault="000D71F5" w:rsidP="000D71F5">
      <w:pPr>
        <w:spacing w:before="100" w:beforeAutospacing="1" w:after="100" w:afterAutospacing="1"/>
        <w:rPr>
          <w:rFonts w:asciiTheme="minorHAnsi" w:hAnsiTheme="minorHAnsi"/>
          <w:sz w:val="28"/>
          <w:szCs w:val="28"/>
          <w:lang w:val="en"/>
        </w:rPr>
      </w:pPr>
      <w:r w:rsidRPr="006B1144">
        <w:rPr>
          <w:rFonts w:asciiTheme="minorHAnsi" w:hAnsiTheme="minorHAnsi"/>
          <w:sz w:val="28"/>
          <w:szCs w:val="28"/>
          <w:lang w:val="en"/>
        </w:rPr>
        <w:t xml:space="preserve"> </w:t>
      </w:r>
      <w:bookmarkStart w:id="0" w:name="_GoBack"/>
      <w:bookmarkEnd w:id="0"/>
      <w:r w:rsidRPr="0009076F">
        <w:rPr>
          <w:rFonts w:asciiTheme="minorHAnsi" w:hAnsiTheme="minorHAnsi"/>
          <w:sz w:val="28"/>
          <w:szCs w:val="28"/>
          <w:lang w:val="en"/>
        </w:rPr>
        <w:t xml:space="preserve">1. Four ‘Pillars of Learning’ for the   Reorientation and Reorganization of Curriculum: Reflections and Discussions  </w:t>
      </w:r>
      <w:r w:rsidR="0009076F">
        <w:rPr>
          <w:rFonts w:asciiTheme="minorHAnsi" w:hAnsiTheme="minorHAnsi"/>
          <w:sz w:val="28"/>
          <w:szCs w:val="28"/>
          <w:lang w:val="en"/>
        </w:rPr>
        <w:t xml:space="preserve">by </w:t>
      </w:r>
      <w:r w:rsidRPr="0009076F">
        <w:rPr>
          <w:rFonts w:asciiTheme="minorHAnsi" w:hAnsiTheme="minorHAnsi"/>
          <w:sz w:val="28"/>
          <w:szCs w:val="28"/>
          <w:lang w:val="en"/>
        </w:rPr>
        <w:t xml:space="preserve">Zhou Nan-Zhao*  - Website  </w:t>
      </w:r>
      <w:hyperlink r:id="rId8" w:history="1">
        <w:r w:rsidRPr="0009076F">
          <w:rPr>
            <w:rStyle w:val="Hyperlink"/>
            <w:rFonts w:asciiTheme="minorHAnsi" w:hAnsiTheme="minorHAnsi"/>
            <w:sz w:val="28"/>
            <w:szCs w:val="28"/>
            <w:lang w:val="en"/>
          </w:rPr>
          <w:t>http://www.ibe.unesco.org/cops/Competencies/PillarsLearningZhou.pdf</w:t>
        </w:r>
      </w:hyperlink>
      <w:r w:rsidRPr="0009076F">
        <w:rPr>
          <w:rFonts w:asciiTheme="minorHAnsi" w:hAnsiTheme="minorHAnsi"/>
          <w:sz w:val="28"/>
          <w:szCs w:val="28"/>
          <w:lang w:val="en"/>
        </w:rPr>
        <w:t xml:space="preserve"> </w:t>
      </w:r>
    </w:p>
    <w:p w:rsidR="000D71F5" w:rsidRPr="0009076F" w:rsidRDefault="000D71F5" w:rsidP="000D71F5">
      <w:pPr>
        <w:rPr>
          <w:rFonts w:asciiTheme="minorHAnsi" w:hAnsiTheme="minorHAnsi"/>
          <w:sz w:val="28"/>
          <w:szCs w:val="28"/>
          <w:lang w:val="en"/>
        </w:rPr>
      </w:pPr>
      <w:r w:rsidRPr="0009076F">
        <w:rPr>
          <w:rFonts w:asciiTheme="minorHAnsi" w:hAnsiTheme="minorHAnsi"/>
          <w:sz w:val="28"/>
          <w:szCs w:val="28"/>
          <w:lang w:val="en"/>
        </w:rPr>
        <w:t xml:space="preserve">2. </w:t>
      </w:r>
      <w:r w:rsidRPr="0009076F">
        <w:rPr>
          <w:rFonts w:asciiTheme="minorHAnsi" w:hAnsiTheme="minorHAnsi"/>
          <w:sz w:val="28"/>
          <w:szCs w:val="28"/>
          <w:lang w:val="en"/>
        </w:rPr>
        <w:t xml:space="preserve">The Learning Way—Learning from Experience as the Path to Lifelong  </w:t>
      </w:r>
    </w:p>
    <w:p w:rsidR="000D71F5" w:rsidRPr="0009076F" w:rsidRDefault="000D71F5" w:rsidP="000D71F5">
      <w:pPr>
        <w:rPr>
          <w:rFonts w:asciiTheme="minorHAnsi" w:hAnsiTheme="minorHAnsi"/>
          <w:sz w:val="28"/>
          <w:szCs w:val="28"/>
          <w:lang w:val="en"/>
        </w:rPr>
      </w:pPr>
      <w:r w:rsidRPr="0009076F">
        <w:rPr>
          <w:rFonts w:asciiTheme="minorHAnsi" w:hAnsiTheme="minorHAnsi"/>
          <w:sz w:val="28"/>
          <w:szCs w:val="28"/>
          <w:lang w:val="en"/>
        </w:rPr>
        <w:t>Learning and Development</w:t>
      </w:r>
      <w:r w:rsidRPr="0009076F">
        <w:rPr>
          <w:rFonts w:asciiTheme="minorHAnsi" w:hAnsiTheme="minorHAnsi"/>
          <w:sz w:val="28"/>
          <w:szCs w:val="28"/>
          <w:lang w:val="en"/>
        </w:rPr>
        <w:t xml:space="preserve"> by  </w:t>
      </w:r>
      <w:r w:rsidRPr="0009076F">
        <w:rPr>
          <w:rFonts w:asciiTheme="minorHAnsi" w:hAnsiTheme="minorHAnsi"/>
          <w:sz w:val="28"/>
          <w:szCs w:val="28"/>
          <w:lang w:val="en"/>
        </w:rPr>
        <w:t xml:space="preserve">Angela M. Passarelli &amp; David A. Kolb  Department of Organizational Behavior Weatherhead School of Management Case Western Reserve University Cleveland OH  44106-7235 e-mail:  ler6@case.edu </w:t>
      </w:r>
      <w:hyperlink r:id="rId9" w:history="1">
        <w:r w:rsidRPr="0009076F">
          <w:rPr>
            <w:rStyle w:val="Hyperlink"/>
            <w:rFonts w:asciiTheme="minorHAnsi" w:hAnsiTheme="minorHAnsi"/>
            <w:sz w:val="28"/>
            <w:szCs w:val="28"/>
            <w:lang w:val="en"/>
          </w:rPr>
          <w:t>https://weatherhead.case.edu/departments/organizational-behavior/workingPapers/WP-09-03.pdf</w:t>
        </w:r>
      </w:hyperlink>
      <w:r w:rsidRPr="0009076F">
        <w:rPr>
          <w:rFonts w:asciiTheme="minorHAnsi" w:hAnsiTheme="minorHAnsi"/>
          <w:sz w:val="28"/>
          <w:szCs w:val="28"/>
          <w:lang w:val="en"/>
        </w:rPr>
        <w:t xml:space="preserve"> </w:t>
      </w:r>
    </w:p>
    <w:p w:rsidR="000D71F5" w:rsidRPr="0009076F" w:rsidRDefault="0009076F" w:rsidP="000D71F5">
      <w:pPr>
        <w:spacing w:before="100" w:beforeAutospacing="1" w:after="100" w:afterAutospacing="1"/>
        <w:rPr>
          <w:rFonts w:asciiTheme="minorHAnsi" w:hAnsiTheme="minorHAnsi"/>
          <w:sz w:val="28"/>
          <w:szCs w:val="28"/>
          <w:lang w:val="en"/>
        </w:rPr>
      </w:pPr>
      <w:r w:rsidRPr="0009076F">
        <w:rPr>
          <w:rFonts w:asciiTheme="minorHAnsi" w:hAnsiTheme="minorHAnsi"/>
          <w:sz w:val="28"/>
          <w:szCs w:val="28"/>
          <w:lang w:val="en"/>
        </w:rPr>
        <w:t xml:space="preserve">3. </w:t>
      </w:r>
      <w:r w:rsidR="006B1144" w:rsidRPr="0009076F">
        <w:rPr>
          <w:rFonts w:asciiTheme="minorHAnsi" w:hAnsiTheme="minorHAnsi"/>
          <w:sz w:val="28"/>
          <w:szCs w:val="28"/>
          <w:lang w:val="en"/>
        </w:rPr>
        <w:t xml:space="preserve">Wordpress Blog - </w:t>
      </w:r>
      <w:hyperlink r:id="rId10" w:history="1">
        <w:r w:rsidR="006B1144" w:rsidRPr="0009076F">
          <w:rPr>
            <w:rStyle w:val="Hyperlink"/>
            <w:rFonts w:asciiTheme="minorHAnsi" w:hAnsiTheme="minorHAnsi"/>
            <w:sz w:val="28"/>
            <w:szCs w:val="28"/>
            <w:lang w:val="en"/>
          </w:rPr>
          <w:t>https://healthteachinginspirations.wordpress.com/about/</w:t>
        </w:r>
      </w:hyperlink>
      <w:r w:rsidR="006B1144" w:rsidRPr="0009076F">
        <w:rPr>
          <w:rFonts w:asciiTheme="minorHAnsi" w:hAnsiTheme="minorHAnsi"/>
          <w:sz w:val="28"/>
          <w:szCs w:val="28"/>
          <w:lang w:val="en"/>
        </w:rPr>
        <w:t xml:space="preserve"> </w:t>
      </w:r>
    </w:p>
    <w:p w:rsidR="002E510F" w:rsidRPr="0009076F" w:rsidRDefault="0009076F" w:rsidP="002E510F">
      <w:pPr>
        <w:spacing w:before="100" w:beforeAutospacing="1" w:after="100" w:afterAutospacing="1"/>
        <w:rPr>
          <w:rFonts w:asciiTheme="minorHAnsi" w:hAnsiTheme="minorHAnsi"/>
          <w:sz w:val="28"/>
          <w:szCs w:val="28"/>
          <w:lang w:val="en"/>
        </w:rPr>
      </w:pPr>
      <w:r w:rsidRPr="0009076F">
        <w:rPr>
          <w:rFonts w:asciiTheme="minorHAnsi" w:hAnsiTheme="minorHAnsi"/>
          <w:sz w:val="28"/>
          <w:szCs w:val="28"/>
          <w:lang w:val="en"/>
        </w:rPr>
        <w:t xml:space="preserve">4. </w:t>
      </w:r>
      <w:r w:rsidR="002E510F" w:rsidRPr="0009076F">
        <w:rPr>
          <w:rFonts w:asciiTheme="minorHAnsi" w:hAnsiTheme="minorHAnsi"/>
          <w:sz w:val="28"/>
          <w:szCs w:val="28"/>
          <w:lang w:val="en"/>
        </w:rPr>
        <w:t>Brookfield, S. (2006). The Skillful Teacher: On Technique, Trust, and Responsiveness in the Classroom (2nd ed). San Francisco, CA: Jossey-Bass.</w:t>
      </w:r>
    </w:p>
    <w:p w:rsidR="002E510F" w:rsidRPr="0009076F" w:rsidRDefault="0009076F" w:rsidP="002E510F">
      <w:pPr>
        <w:spacing w:before="100" w:beforeAutospacing="1" w:after="100" w:afterAutospacing="1"/>
        <w:rPr>
          <w:rFonts w:asciiTheme="minorHAnsi" w:hAnsiTheme="minorHAnsi"/>
          <w:sz w:val="28"/>
          <w:szCs w:val="28"/>
          <w:lang w:val="en"/>
        </w:rPr>
      </w:pPr>
      <w:r w:rsidRPr="0009076F">
        <w:rPr>
          <w:rFonts w:asciiTheme="minorHAnsi" w:hAnsiTheme="minorHAnsi"/>
          <w:sz w:val="28"/>
          <w:szCs w:val="28"/>
          <w:lang w:val="en"/>
        </w:rPr>
        <w:t xml:space="preserve">5. </w:t>
      </w:r>
      <w:r w:rsidR="002E510F" w:rsidRPr="0009076F">
        <w:rPr>
          <w:rFonts w:asciiTheme="minorHAnsi" w:hAnsiTheme="minorHAnsi"/>
          <w:sz w:val="28"/>
          <w:szCs w:val="28"/>
          <w:lang w:val="en"/>
        </w:rPr>
        <w:t>Kolb, D. A. (1984). Experiential learning: experience as the source of learning and development. Englewood Cliffs, N.J: Prentice-Hall.</w:t>
      </w:r>
    </w:p>
    <w:p w:rsidR="002E510F" w:rsidRPr="0009076F" w:rsidRDefault="0009076F" w:rsidP="002E510F">
      <w:pPr>
        <w:spacing w:before="100" w:beforeAutospacing="1" w:after="100" w:afterAutospacing="1"/>
        <w:rPr>
          <w:rFonts w:asciiTheme="minorHAnsi" w:hAnsiTheme="minorHAnsi"/>
          <w:sz w:val="28"/>
          <w:szCs w:val="28"/>
          <w:lang w:val="en"/>
        </w:rPr>
      </w:pPr>
      <w:r w:rsidRPr="0009076F">
        <w:rPr>
          <w:rFonts w:asciiTheme="minorHAnsi" w:hAnsiTheme="minorHAnsi"/>
          <w:sz w:val="28"/>
          <w:szCs w:val="28"/>
          <w:lang w:val="en"/>
        </w:rPr>
        <w:t xml:space="preserve">6. </w:t>
      </w:r>
      <w:r w:rsidR="002E510F" w:rsidRPr="0009076F">
        <w:rPr>
          <w:rFonts w:asciiTheme="minorHAnsi" w:hAnsiTheme="minorHAnsi"/>
          <w:sz w:val="28"/>
          <w:szCs w:val="28"/>
          <w:lang w:val="en"/>
        </w:rPr>
        <w:t>MacKeracher, D. (2006). Making Sense of Adult Learning (2nd. ed., Repr). Toronto: Univ. of Toronto Press.</w:t>
      </w:r>
    </w:p>
    <w:p w:rsidR="002E510F" w:rsidRPr="0009076F" w:rsidRDefault="0009076F" w:rsidP="002E510F">
      <w:pPr>
        <w:spacing w:before="100" w:beforeAutospacing="1" w:after="100" w:afterAutospacing="1"/>
        <w:rPr>
          <w:rFonts w:asciiTheme="minorHAnsi" w:hAnsiTheme="minorHAnsi"/>
          <w:sz w:val="28"/>
          <w:szCs w:val="28"/>
          <w:lang w:val="en"/>
        </w:rPr>
      </w:pPr>
      <w:r w:rsidRPr="0009076F">
        <w:rPr>
          <w:rFonts w:asciiTheme="minorHAnsi" w:hAnsiTheme="minorHAnsi"/>
          <w:sz w:val="28"/>
          <w:szCs w:val="28"/>
          <w:lang w:val="en"/>
        </w:rPr>
        <w:t xml:space="preserve">7. </w:t>
      </w:r>
      <w:r w:rsidR="002E510F" w:rsidRPr="0009076F">
        <w:rPr>
          <w:rFonts w:asciiTheme="minorHAnsi" w:hAnsiTheme="minorHAnsi"/>
          <w:sz w:val="28"/>
          <w:szCs w:val="28"/>
          <w:lang w:val="en"/>
        </w:rPr>
        <w:t>Taylor, M. (1979). Adult learning in an emergent learning group: Toward a theory of learning from the learners’ perspective. Doctoral dissertation, Ontario Institute for Studies in Education, University of Toronto, Toronto.</w:t>
      </w:r>
    </w:p>
    <w:p w:rsidR="002E510F" w:rsidRPr="006B1144" w:rsidRDefault="002211C2" w:rsidP="002E510F">
      <w:pPr>
        <w:spacing w:before="100" w:beforeAutospacing="1" w:after="100" w:afterAutospacing="1"/>
        <w:rPr>
          <w:rFonts w:asciiTheme="minorHAnsi" w:hAnsiTheme="minorHAnsi"/>
          <w:sz w:val="28"/>
          <w:szCs w:val="28"/>
          <w:lang w:val="en"/>
        </w:rPr>
      </w:pPr>
      <w:r>
        <w:rPr>
          <w:rFonts w:asciiTheme="minorHAnsi" w:hAnsiTheme="minorHAnsi"/>
          <w:sz w:val="28"/>
          <w:szCs w:val="28"/>
          <w:lang w:val="en"/>
        </w:rPr>
        <w:t xml:space="preserve">8. </w:t>
      </w:r>
      <w:r w:rsidR="002E510F" w:rsidRPr="0009076F">
        <w:rPr>
          <w:rFonts w:asciiTheme="minorHAnsi" w:hAnsiTheme="minorHAnsi"/>
          <w:sz w:val="28"/>
          <w:szCs w:val="28"/>
          <w:lang w:val="en"/>
        </w:rPr>
        <w:t>Taylor, M. (1987). Self-directed learning: More than meets the observer’s eye. In D. Boud &amp; V. Griffin (Eds.), Appreciating adults learning: From the learners’ perspective (pp. 179–96). London: Kogan Page.</w:t>
      </w:r>
    </w:p>
    <w:sectPr w:rsidR="002E510F" w:rsidRPr="006B1144">
      <w:footerReference w:type="defaul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B7171" w:rsidRDefault="000B7171" w:rsidP="000B7171">
      <w:r>
        <w:separator/>
      </w:r>
    </w:p>
  </w:endnote>
  <w:endnote w:type="continuationSeparator" w:id="0">
    <w:p w:rsidR="000B7171" w:rsidRDefault="000B7171" w:rsidP="000B71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10006FF" w:usb1="4000205B" w:usb2="00000010" w:usb3="00000000" w:csb0="0000019F" w:csb1="00000000"/>
  </w:font>
  <w:font w:name="Helvetica">
    <w:panose1 w:val="020B0604020202020204"/>
    <w:charset w:val="00"/>
    <w:family w:val="swiss"/>
    <w:pitch w:val="variable"/>
    <w:sig w:usb0="E0002AFF" w:usb1="C0007843" w:usb2="00000009" w:usb3="00000000" w:csb0="000001FF" w:csb1="00000000"/>
  </w:font>
  <w:font w:name="PT Sans Regular">
    <w:altName w:val="Times New Roman"/>
    <w:panose1 w:val="00000000000000000000"/>
    <w:charset w:val="00"/>
    <w:family w:val="roman"/>
    <w:notTrueType/>
    <w:pitch w:val="default"/>
  </w:font>
  <w:font w:name="Calibri Light">
    <w:panose1 w:val="020F0302020204030204"/>
    <w:charset w:val="00"/>
    <w:family w:val="swiss"/>
    <w:pitch w:val="variable"/>
    <w:sig w:usb0="A00002EF" w:usb1="4000207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05892043"/>
      <w:docPartObj>
        <w:docPartGallery w:val="Page Numbers (Bottom of Page)"/>
        <w:docPartUnique/>
      </w:docPartObj>
    </w:sdtPr>
    <w:sdtEndPr>
      <w:rPr>
        <w:color w:val="7F7F7F" w:themeColor="background1" w:themeShade="7F"/>
        <w:spacing w:val="60"/>
      </w:rPr>
    </w:sdtEndPr>
    <w:sdtContent>
      <w:p w:rsidR="000B7171" w:rsidRDefault="00060FB2">
        <w:pPr>
          <w:pStyle w:val="Footer"/>
          <w:pBdr>
            <w:top w:val="single" w:sz="4" w:space="1" w:color="D9D9D9" w:themeColor="background1" w:themeShade="D9"/>
          </w:pBdr>
          <w:jc w:val="right"/>
        </w:pPr>
        <w:r>
          <w:t xml:space="preserve">Peter Robertson                                                                         </w:t>
        </w:r>
        <w:r w:rsidR="000B7171">
          <w:fldChar w:fldCharType="begin"/>
        </w:r>
        <w:r w:rsidR="000B7171">
          <w:instrText xml:space="preserve"> PAGE   \* MERGEFORMAT </w:instrText>
        </w:r>
        <w:r w:rsidR="000B7171">
          <w:fldChar w:fldCharType="separate"/>
        </w:r>
        <w:r w:rsidR="00D22BB0">
          <w:rPr>
            <w:noProof/>
          </w:rPr>
          <w:t>4</w:t>
        </w:r>
        <w:r w:rsidR="000B7171">
          <w:rPr>
            <w:noProof/>
          </w:rPr>
          <w:fldChar w:fldCharType="end"/>
        </w:r>
        <w:r w:rsidR="000B7171">
          <w:t xml:space="preserve"> | </w:t>
        </w:r>
        <w:r w:rsidR="000B7171">
          <w:rPr>
            <w:color w:val="7F7F7F" w:themeColor="background1" w:themeShade="7F"/>
            <w:spacing w:val="60"/>
          </w:rPr>
          <w:t>Page</w:t>
        </w:r>
      </w:p>
    </w:sdtContent>
  </w:sdt>
  <w:p w:rsidR="000B7171" w:rsidRDefault="000B717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B7171" w:rsidRDefault="000B7171" w:rsidP="000B7171">
      <w:r>
        <w:separator/>
      </w:r>
    </w:p>
  </w:footnote>
  <w:footnote w:type="continuationSeparator" w:id="0">
    <w:p w:rsidR="000B7171" w:rsidRDefault="000B7171" w:rsidP="000B717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4E42CDF"/>
    <w:multiLevelType w:val="multilevel"/>
    <w:tmpl w:val="26F853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B0C4A53"/>
    <w:multiLevelType w:val="hybridMultilevel"/>
    <w:tmpl w:val="C1E4CA30"/>
    <w:lvl w:ilvl="0" w:tplc="20F6BF4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280F097B"/>
    <w:multiLevelType w:val="hybridMultilevel"/>
    <w:tmpl w:val="63E855DC"/>
    <w:lvl w:ilvl="0" w:tplc="AB0A09DA">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37172E9C"/>
    <w:multiLevelType w:val="hybridMultilevel"/>
    <w:tmpl w:val="258E358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78B7F8E"/>
    <w:multiLevelType w:val="hybridMultilevel"/>
    <w:tmpl w:val="77F6B9D4"/>
    <w:lvl w:ilvl="0" w:tplc="1EF64CF2">
      <w:start w:val="1"/>
      <w:numFmt w:val="decimal"/>
      <w:lvlText w:val="%1."/>
      <w:lvlJc w:val="left"/>
      <w:pPr>
        <w:ind w:left="720" w:hanging="360"/>
      </w:pPr>
      <w:rPr>
        <w:rFonts w:cstheme="minorHAns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A3F2185"/>
    <w:multiLevelType w:val="hybridMultilevel"/>
    <w:tmpl w:val="FDB0E5EC"/>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4ADB0B11"/>
    <w:multiLevelType w:val="multilevel"/>
    <w:tmpl w:val="67A496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591839B2"/>
    <w:multiLevelType w:val="hybridMultilevel"/>
    <w:tmpl w:val="479809F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59A84DA5"/>
    <w:multiLevelType w:val="hybridMultilevel"/>
    <w:tmpl w:val="D0D2C992"/>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5FAD2D27"/>
    <w:multiLevelType w:val="multilevel"/>
    <w:tmpl w:val="C23AB1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612D3CF5"/>
    <w:multiLevelType w:val="hybridMultilevel"/>
    <w:tmpl w:val="BDE8F8A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6"/>
  </w:num>
  <w:num w:numId="2">
    <w:abstractNumId w:val="3"/>
  </w:num>
  <w:num w:numId="3">
    <w:abstractNumId w:val="10"/>
  </w:num>
  <w:num w:numId="4">
    <w:abstractNumId w:val="2"/>
  </w:num>
  <w:num w:numId="5">
    <w:abstractNumId w:val="5"/>
  </w:num>
  <w:num w:numId="6">
    <w:abstractNumId w:val="1"/>
  </w:num>
  <w:num w:numId="7">
    <w:abstractNumId w:val="8"/>
  </w:num>
  <w:num w:numId="8">
    <w:abstractNumId w:val="7"/>
  </w:num>
  <w:num w:numId="9">
    <w:abstractNumId w:val="4"/>
  </w:num>
  <w:num w:numId="10">
    <w:abstractNumId w:val="9"/>
  </w:num>
  <w:num w:numId="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hdrShapeDefaults>
    <o:shapedefaults v:ext="edit" spidmax="1433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12BA7"/>
    <w:rsid w:val="00060FB2"/>
    <w:rsid w:val="0009076F"/>
    <w:rsid w:val="000B7171"/>
    <w:rsid w:val="000D71F5"/>
    <w:rsid w:val="001017B4"/>
    <w:rsid w:val="00111B0A"/>
    <w:rsid w:val="001342EB"/>
    <w:rsid w:val="0016714F"/>
    <w:rsid w:val="001D726C"/>
    <w:rsid w:val="002211C2"/>
    <w:rsid w:val="00256940"/>
    <w:rsid w:val="002B3CAE"/>
    <w:rsid w:val="002E510F"/>
    <w:rsid w:val="00301990"/>
    <w:rsid w:val="00353811"/>
    <w:rsid w:val="003546CD"/>
    <w:rsid w:val="003810D2"/>
    <w:rsid w:val="00383024"/>
    <w:rsid w:val="00470BFE"/>
    <w:rsid w:val="004A4FBE"/>
    <w:rsid w:val="004B4FD9"/>
    <w:rsid w:val="00541F83"/>
    <w:rsid w:val="00564737"/>
    <w:rsid w:val="005D4958"/>
    <w:rsid w:val="00656407"/>
    <w:rsid w:val="00681233"/>
    <w:rsid w:val="00691DE2"/>
    <w:rsid w:val="006B1144"/>
    <w:rsid w:val="006C280D"/>
    <w:rsid w:val="00717393"/>
    <w:rsid w:val="007522AA"/>
    <w:rsid w:val="007B2415"/>
    <w:rsid w:val="008055F4"/>
    <w:rsid w:val="00812BA7"/>
    <w:rsid w:val="008145FD"/>
    <w:rsid w:val="00870EB2"/>
    <w:rsid w:val="008B1951"/>
    <w:rsid w:val="008B5F16"/>
    <w:rsid w:val="008F3ECE"/>
    <w:rsid w:val="008F6512"/>
    <w:rsid w:val="00903B35"/>
    <w:rsid w:val="00960D49"/>
    <w:rsid w:val="0099697B"/>
    <w:rsid w:val="009E15CB"/>
    <w:rsid w:val="00A267B5"/>
    <w:rsid w:val="00A73FCE"/>
    <w:rsid w:val="00AB7907"/>
    <w:rsid w:val="00AD1740"/>
    <w:rsid w:val="00AD6F23"/>
    <w:rsid w:val="00B3292D"/>
    <w:rsid w:val="00B375FD"/>
    <w:rsid w:val="00B43E15"/>
    <w:rsid w:val="00BF0462"/>
    <w:rsid w:val="00D22BB0"/>
    <w:rsid w:val="00DB6451"/>
    <w:rsid w:val="00E73455"/>
    <w:rsid w:val="00EA329E"/>
    <w:rsid w:val="00EA7B6F"/>
    <w:rsid w:val="00F14294"/>
    <w:rsid w:val="00FC1DD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4337"/>
    <o:shapelayout v:ext="edit">
      <o:idmap v:ext="edit" data="1"/>
    </o:shapelayout>
  </w:shapeDefaults>
  <w:decimalSymbol w:val="."/>
  <w:listSeparator w:val=","/>
  <w14:docId w14:val="29A1477F"/>
  <w15:chartTrackingRefBased/>
  <w15:docId w15:val="{4892DC9C-95F4-4435-9E67-8A4AEBF47B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sid w:val="002E510F"/>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70BFE"/>
    <w:pPr>
      <w:ind w:left="720"/>
      <w:contextualSpacing/>
    </w:pPr>
  </w:style>
  <w:style w:type="character" w:styleId="Hyperlink">
    <w:name w:val="Hyperlink"/>
    <w:basedOn w:val="DefaultParagraphFont"/>
    <w:uiPriority w:val="99"/>
    <w:unhideWhenUsed/>
    <w:rsid w:val="00470BFE"/>
    <w:rPr>
      <w:color w:val="0563C1" w:themeColor="hyperlink"/>
      <w:u w:val="single"/>
    </w:rPr>
  </w:style>
  <w:style w:type="character" w:styleId="SubtleReference">
    <w:name w:val="Subtle Reference"/>
    <w:basedOn w:val="DefaultParagraphFont"/>
    <w:uiPriority w:val="31"/>
    <w:qFormat/>
    <w:rsid w:val="00EA329E"/>
    <w:rPr>
      <w:smallCaps/>
      <w:color w:val="5A5A5A" w:themeColor="text1" w:themeTint="A5"/>
    </w:rPr>
  </w:style>
  <w:style w:type="character" w:styleId="Strong">
    <w:name w:val="Strong"/>
    <w:basedOn w:val="DefaultParagraphFont"/>
    <w:uiPriority w:val="22"/>
    <w:qFormat/>
    <w:rsid w:val="00EA329E"/>
    <w:rPr>
      <w:b/>
      <w:bCs/>
    </w:rPr>
  </w:style>
  <w:style w:type="paragraph" w:customStyle="1" w:styleId="Default">
    <w:name w:val="Default"/>
    <w:rsid w:val="00EA329E"/>
    <w:pPr>
      <w:autoSpaceDE w:val="0"/>
      <w:autoSpaceDN w:val="0"/>
      <w:adjustRightInd w:val="0"/>
      <w:spacing w:after="0" w:line="240" w:lineRule="auto"/>
    </w:pPr>
    <w:rPr>
      <w:rFonts w:ascii="Calibri" w:hAnsi="Calibri" w:cs="Calibri"/>
      <w:color w:val="000000"/>
      <w:sz w:val="24"/>
      <w:szCs w:val="24"/>
    </w:rPr>
  </w:style>
  <w:style w:type="paragraph" w:styleId="Header">
    <w:name w:val="header"/>
    <w:basedOn w:val="Normal"/>
    <w:link w:val="HeaderChar"/>
    <w:uiPriority w:val="99"/>
    <w:unhideWhenUsed/>
    <w:rsid w:val="000B7171"/>
    <w:pPr>
      <w:tabs>
        <w:tab w:val="center" w:pos="4680"/>
        <w:tab w:val="right" w:pos="9360"/>
      </w:tabs>
    </w:pPr>
  </w:style>
  <w:style w:type="character" w:customStyle="1" w:styleId="HeaderChar">
    <w:name w:val="Header Char"/>
    <w:basedOn w:val="DefaultParagraphFont"/>
    <w:link w:val="Header"/>
    <w:uiPriority w:val="99"/>
    <w:rsid w:val="000B7171"/>
  </w:style>
  <w:style w:type="paragraph" w:styleId="Footer">
    <w:name w:val="footer"/>
    <w:basedOn w:val="Normal"/>
    <w:link w:val="FooterChar"/>
    <w:uiPriority w:val="99"/>
    <w:unhideWhenUsed/>
    <w:rsid w:val="000B7171"/>
    <w:pPr>
      <w:tabs>
        <w:tab w:val="center" w:pos="4680"/>
        <w:tab w:val="right" w:pos="9360"/>
      </w:tabs>
    </w:pPr>
  </w:style>
  <w:style w:type="character" w:customStyle="1" w:styleId="FooterChar">
    <w:name w:val="Footer Char"/>
    <w:basedOn w:val="DefaultParagraphFont"/>
    <w:link w:val="Footer"/>
    <w:uiPriority w:val="99"/>
    <w:rsid w:val="000B7171"/>
  </w:style>
  <w:style w:type="paragraph" w:styleId="BalloonText">
    <w:name w:val="Balloon Text"/>
    <w:basedOn w:val="Normal"/>
    <w:link w:val="BalloonTextChar"/>
    <w:uiPriority w:val="99"/>
    <w:semiHidden/>
    <w:unhideWhenUsed/>
    <w:rsid w:val="009E15CB"/>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E15CB"/>
    <w:rPr>
      <w:rFonts w:ascii="Segoe UI" w:hAnsi="Segoe UI" w:cs="Segoe UI"/>
      <w:sz w:val="18"/>
      <w:szCs w:val="18"/>
    </w:rPr>
  </w:style>
  <w:style w:type="paragraph" w:styleId="NormalWeb">
    <w:name w:val="Normal (Web)"/>
    <w:basedOn w:val="Normal"/>
    <w:uiPriority w:val="99"/>
    <w:semiHidden/>
    <w:unhideWhenUsed/>
    <w:rsid w:val="00AD6F23"/>
    <w:pPr>
      <w:spacing w:after="150"/>
    </w:pPr>
  </w:style>
  <w:style w:type="character" w:styleId="FollowedHyperlink">
    <w:name w:val="FollowedHyperlink"/>
    <w:basedOn w:val="DefaultParagraphFont"/>
    <w:uiPriority w:val="99"/>
    <w:semiHidden/>
    <w:unhideWhenUsed/>
    <w:rsid w:val="006C280D"/>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8647113">
      <w:bodyDiv w:val="1"/>
      <w:marLeft w:val="0"/>
      <w:marRight w:val="0"/>
      <w:marTop w:val="0"/>
      <w:marBottom w:val="0"/>
      <w:divBdr>
        <w:top w:val="none" w:sz="0" w:space="0" w:color="auto"/>
        <w:left w:val="none" w:sz="0" w:space="0" w:color="auto"/>
        <w:bottom w:val="none" w:sz="0" w:space="0" w:color="auto"/>
        <w:right w:val="none" w:sz="0" w:space="0" w:color="auto"/>
      </w:divBdr>
      <w:divsChild>
        <w:div w:id="110976280">
          <w:marLeft w:val="0"/>
          <w:marRight w:val="0"/>
          <w:marTop w:val="0"/>
          <w:marBottom w:val="0"/>
          <w:divBdr>
            <w:top w:val="none" w:sz="0" w:space="0" w:color="auto"/>
            <w:left w:val="none" w:sz="0" w:space="0" w:color="auto"/>
            <w:bottom w:val="none" w:sz="0" w:space="0" w:color="auto"/>
            <w:right w:val="none" w:sz="0" w:space="0" w:color="auto"/>
          </w:divBdr>
          <w:divsChild>
            <w:div w:id="494805365">
              <w:marLeft w:val="0"/>
              <w:marRight w:val="0"/>
              <w:marTop w:val="0"/>
              <w:marBottom w:val="0"/>
              <w:divBdr>
                <w:top w:val="none" w:sz="0" w:space="0" w:color="auto"/>
                <w:left w:val="none" w:sz="0" w:space="0" w:color="auto"/>
                <w:bottom w:val="none" w:sz="0" w:space="0" w:color="auto"/>
                <w:right w:val="none" w:sz="0" w:space="0" w:color="auto"/>
              </w:divBdr>
              <w:divsChild>
                <w:div w:id="1764719916">
                  <w:marLeft w:val="0"/>
                  <w:marRight w:val="0"/>
                  <w:marTop w:val="0"/>
                  <w:marBottom w:val="0"/>
                  <w:divBdr>
                    <w:top w:val="none" w:sz="0" w:space="0" w:color="auto"/>
                    <w:left w:val="none" w:sz="0" w:space="0" w:color="auto"/>
                    <w:bottom w:val="none" w:sz="0" w:space="0" w:color="auto"/>
                    <w:right w:val="none" w:sz="0" w:space="0" w:color="auto"/>
                  </w:divBdr>
                  <w:divsChild>
                    <w:div w:id="896861681">
                      <w:marLeft w:val="0"/>
                      <w:marRight w:val="0"/>
                      <w:marTop w:val="0"/>
                      <w:marBottom w:val="0"/>
                      <w:divBdr>
                        <w:top w:val="none" w:sz="0" w:space="0" w:color="auto"/>
                        <w:left w:val="none" w:sz="0" w:space="0" w:color="auto"/>
                        <w:bottom w:val="none" w:sz="0" w:space="0" w:color="auto"/>
                        <w:right w:val="none" w:sz="0" w:space="0" w:color="auto"/>
                      </w:divBdr>
                    </w:div>
                    <w:div w:id="1818959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81731298">
      <w:bodyDiv w:val="1"/>
      <w:marLeft w:val="0"/>
      <w:marRight w:val="0"/>
      <w:marTop w:val="0"/>
      <w:marBottom w:val="0"/>
      <w:divBdr>
        <w:top w:val="none" w:sz="0" w:space="0" w:color="auto"/>
        <w:left w:val="none" w:sz="0" w:space="0" w:color="auto"/>
        <w:bottom w:val="none" w:sz="0" w:space="0" w:color="auto"/>
        <w:right w:val="none" w:sz="0" w:space="0" w:color="auto"/>
      </w:divBdr>
      <w:divsChild>
        <w:div w:id="1841653074">
          <w:marLeft w:val="0"/>
          <w:marRight w:val="0"/>
          <w:marTop w:val="0"/>
          <w:marBottom w:val="0"/>
          <w:divBdr>
            <w:top w:val="none" w:sz="0" w:space="0" w:color="auto"/>
            <w:left w:val="none" w:sz="0" w:space="0" w:color="auto"/>
            <w:bottom w:val="none" w:sz="0" w:space="0" w:color="auto"/>
            <w:right w:val="none" w:sz="0" w:space="0" w:color="auto"/>
          </w:divBdr>
          <w:divsChild>
            <w:div w:id="1020660659">
              <w:marLeft w:val="0"/>
              <w:marRight w:val="0"/>
              <w:marTop w:val="150"/>
              <w:marBottom w:val="0"/>
              <w:divBdr>
                <w:top w:val="none" w:sz="0" w:space="0" w:color="auto"/>
                <w:left w:val="none" w:sz="0" w:space="0" w:color="auto"/>
                <w:bottom w:val="none" w:sz="0" w:space="0" w:color="auto"/>
                <w:right w:val="none" w:sz="0" w:space="0" w:color="auto"/>
              </w:divBdr>
              <w:divsChild>
                <w:div w:id="1119882883">
                  <w:marLeft w:val="0"/>
                  <w:marRight w:val="0"/>
                  <w:marTop w:val="0"/>
                  <w:marBottom w:val="0"/>
                  <w:divBdr>
                    <w:top w:val="none" w:sz="0" w:space="0" w:color="auto"/>
                    <w:left w:val="none" w:sz="0" w:space="0" w:color="auto"/>
                    <w:bottom w:val="none" w:sz="0" w:space="0" w:color="auto"/>
                    <w:right w:val="none" w:sz="0" w:space="0" w:color="auto"/>
                  </w:divBdr>
                  <w:divsChild>
                    <w:div w:id="459156515">
                      <w:marLeft w:val="0"/>
                      <w:marRight w:val="0"/>
                      <w:marTop w:val="0"/>
                      <w:marBottom w:val="0"/>
                      <w:divBdr>
                        <w:top w:val="none" w:sz="0" w:space="0" w:color="auto"/>
                        <w:left w:val="none" w:sz="0" w:space="0" w:color="auto"/>
                        <w:bottom w:val="none" w:sz="0" w:space="0" w:color="auto"/>
                        <w:right w:val="none" w:sz="0" w:space="0" w:color="auto"/>
                      </w:divBdr>
                      <w:divsChild>
                        <w:div w:id="1083724937">
                          <w:marLeft w:val="0"/>
                          <w:marRight w:val="0"/>
                          <w:marTop w:val="0"/>
                          <w:marBottom w:val="0"/>
                          <w:divBdr>
                            <w:top w:val="none" w:sz="0" w:space="0" w:color="auto"/>
                            <w:left w:val="none" w:sz="0" w:space="0" w:color="auto"/>
                            <w:bottom w:val="none" w:sz="0" w:space="0" w:color="auto"/>
                            <w:right w:val="none" w:sz="0" w:space="0" w:color="auto"/>
                          </w:divBdr>
                          <w:divsChild>
                            <w:div w:id="1894075195">
                              <w:marLeft w:val="0"/>
                              <w:marRight w:val="0"/>
                              <w:marTop w:val="0"/>
                              <w:marBottom w:val="0"/>
                              <w:divBdr>
                                <w:top w:val="none" w:sz="0" w:space="0" w:color="auto"/>
                                <w:left w:val="none" w:sz="0" w:space="0" w:color="auto"/>
                                <w:bottom w:val="none" w:sz="0" w:space="0" w:color="auto"/>
                                <w:right w:val="none" w:sz="0" w:space="0" w:color="auto"/>
                              </w:divBdr>
                              <w:divsChild>
                                <w:div w:id="39596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12682746">
      <w:bodyDiv w:val="1"/>
      <w:marLeft w:val="0"/>
      <w:marRight w:val="0"/>
      <w:marTop w:val="0"/>
      <w:marBottom w:val="0"/>
      <w:divBdr>
        <w:top w:val="none" w:sz="0" w:space="0" w:color="auto"/>
        <w:left w:val="none" w:sz="0" w:space="0" w:color="auto"/>
        <w:bottom w:val="none" w:sz="0" w:space="0" w:color="auto"/>
        <w:right w:val="none" w:sz="0" w:space="0" w:color="auto"/>
      </w:divBdr>
      <w:divsChild>
        <w:div w:id="89083058">
          <w:marLeft w:val="0"/>
          <w:marRight w:val="0"/>
          <w:marTop w:val="0"/>
          <w:marBottom w:val="0"/>
          <w:divBdr>
            <w:top w:val="none" w:sz="0" w:space="0" w:color="auto"/>
            <w:left w:val="none" w:sz="0" w:space="0" w:color="auto"/>
            <w:bottom w:val="none" w:sz="0" w:space="0" w:color="auto"/>
            <w:right w:val="none" w:sz="0" w:space="0" w:color="auto"/>
          </w:divBdr>
          <w:divsChild>
            <w:div w:id="1371799562">
              <w:marLeft w:val="0"/>
              <w:marRight w:val="0"/>
              <w:marTop w:val="0"/>
              <w:marBottom w:val="0"/>
              <w:divBdr>
                <w:top w:val="none" w:sz="0" w:space="0" w:color="auto"/>
                <w:left w:val="none" w:sz="0" w:space="0" w:color="auto"/>
                <w:bottom w:val="none" w:sz="0" w:space="0" w:color="auto"/>
                <w:right w:val="none" w:sz="0" w:space="0" w:color="auto"/>
              </w:divBdr>
              <w:divsChild>
                <w:div w:id="863983824">
                  <w:marLeft w:val="0"/>
                  <w:marRight w:val="0"/>
                  <w:marTop w:val="0"/>
                  <w:marBottom w:val="0"/>
                  <w:divBdr>
                    <w:top w:val="none" w:sz="0" w:space="0" w:color="auto"/>
                    <w:left w:val="none" w:sz="0" w:space="0" w:color="auto"/>
                    <w:bottom w:val="none" w:sz="0" w:space="0" w:color="auto"/>
                    <w:right w:val="none" w:sz="0" w:space="0" w:color="auto"/>
                  </w:divBdr>
                  <w:divsChild>
                    <w:div w:id="1427773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ibe.unesco.org/cops/Competencies/PillarsLearningZhou.pdf"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https://healthteachinginspirations.wordpress.com/about/" TargetMode="External"/><Relationship Id="rId4" Type="http://schemas.openxmlformats.org/officeDocument/2006/relationships/settings" Target="settings.xml"/><Relationship Id="rId9" Type="http://schemas.openxmlformats.org/officeDocument/2006/relationships/hyperlink" Target="https://weatherhead.case.edu/departments/organizational-behavior/workingPapers/WP-09-03.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442CF30-6400-4CC2-995F-6B44280F9BF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85</TotalTime>
  <Pages>4</Pages>
  <Words>906</Words>
  <Characters>5165</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Reflective Writing</vt:lpstr>
    </vt:vector>
  </TitlesOfParts>
  <Company>CNAQ</Company>
  <LinksUpToDate>false</LinksUpToDate>
  <CharactersWithSpaces>6059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Reflective Writing</dc:title>
  <dc:subject/>
  <dc:creator>Robertson, Peter</dc:creator>
  <cp:keywords>Reflective Writing</cp:keywords>
  <dc:description/>
  <cp:lastModifiedBy>Peter Robertson</cp:lastModifiedBy>
  <cp:revision>8</cp:revision>
  <cp:lastPrinted>2016-09-08T08:54:00Z</cp:lastPrinted>
  <dcterms:created xsi:type="dcterms:W3CDTF">2017-01-11T00:46:00Z</dcterms:created>
  <dcterms:modified xsi:type="dcterms:W3CDTF">2017-01-14T08:53:00Z</dcterms:modified>
</cp:coreProperties>
</file>